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72" w:rsidRDefault="000D3A72" w:rsidP="000D3A72">
      <w:pPr>
        <w:rPr>
          <w:b/>
          <w:sz w:val="28"/>
        </w:rPr>
      </w:pPr>
      <w:r>
        <w:rPr>
          <w:b/>
          <w:sz w:val="28"/>
        </w:rPr>
        <w:t>Neighborhood House Charter School</w:t>
      </w:r>
    </w:p>
    <w:p w:rsidR="000D3A72" w:rsidRDefault="000D3A72" w:rsidP="000D3A72">
      <w:pPr>
        <w:pStyle w:val="Heading1"/>
        <w:rPr>
          <w:sz w:val="32"/>
        </w:rPr>
      </w:pPr>
      <w:r>
        <w:rPr>
          <w:sz w:val="28"/>
        </w:rPr>
        <w:t xml:space="preserve">Admissions/Enrollment Policy </w:t>
      </w:r>
    </w:p>
    <w:p w:rsidR="000D3A72" w:rsidRPr="00165AD2" w:rsidRDefault="000D3A72" w:rsidP="000D3A72">
      <w:pPr>
        <w:jc w:val="both"/>
        <w:rPr>
          <w:sz w:val="22"/>
          <w:szCs w:val="22"/>
        </w:rPr>
      </w:pPr>
    </w:p>
    <w:p w:rsidR="000D3A72" w:rsidRPr="009763E8" w:rsidRDefault="00961B42" w:rsidP="009763E8">
      <w:pPr>
        <w:pStyle w:val="BodyText"/>
        <w:jc w:val="both"/>
        <w:rPr>
          <w:sz w:val="22"/>
          <w:szCs w:val="22"/>
        </w:rPr>
      </w:pPr>
      <w:r w:rsidRPr="009763E8">
        <w:rPr>
          <w:sz w:val="22"/>
          <w:szCs w:val="22"/>
        </w:rPr>
        <w:t xml:space="preserve">Last updated: </w:t>
      </w:r>
      <w:r w:rsidR="00761A66">
        <w:rPr>
          <w:sz w:val="22"/>
          <w:szCs w:val="22"/>
        </w:rPr>
        <w:t>January</w:t>
      </w:r>
      <w:r w:rsidR="00FB39D7" w:rsidRPr="009763E8">
        <w:rPr>
          <w:sz w:val="22"/>
          <w:szCs w:val="22"/>
        </w:rPr>
        <w:t xml:space="preserve"> </w:t>
      </w:r>
      <w:r w:rsidRPr="009763E8">
        <w:rPr>
          <w:sz w:val="22"/>
          <w:szCs w:val="22"/>
        </w:rPr>
        <w:t>201</w:t>
      </w:r>
      <w:r w:rsidR="009A2A4E">
        <w:rPr>
          <w:sz w:val="22"/>
          <w:szCs w:val="22"/>
        </w:rPr>
        <w:t>6</w:t>
      </w:r>
    </w:p>
    <w:p w:rsidR="00961B42" w:rsidRPr="009763E8" w:rsidRDefault="00961B42" w:rsidP="009763E8">
      <w:pPr>
        <w:pStyle w:val="BodyText"/>
        <w:jc w:val="both"/>
        <w:rPr>
          <w:sz w:val="22"/>
          <w:szCs w:val="22"/>
        </w:rPr>
      </w:pPr>
    </w:p>
    <w:p w:rsidR="000D3A72" w:rsidRPr="009763E8" w:rsidRDefault="000D3A72" w:rsidP="009763E8">
      <w:pPr>
        <w:pStyle w:val="BodyText"/>
        <w:jc w:val="both"/>
        <w:rPr>
          <w:b/>
          <w:sz w:val="22"/>
          <w:szCs w:val="22"/>
        </w:rPr>
      </w:pPr>
      <w:r w:rsidRPr="009763E8">
        <w:rPr>
          <w:b/>
          <w:sz w:val="22"/>
          <w:szCs w:val="22"/>
        </w:rPr>
        <w:t>Introduction</w:t>
      </w:r>
    </w:p>
    <w:p w:rsidR="000D3A72" w:rsidRPr="009763E8" w:rsidRDefault="000D3A72" w:rsidP="009763E8">
      <w:pPr>
        <w:pStyle w:val="BodyText"/>
        <w:jc w:val="both"/>
        <w:rPr>
          <w:sz w:val="22"/>
          <w:szCs w:val="22"/>
        </w:rPr>
      </w:pPr>
    </w:p>
    <w:p w:rsidR="000D3A72" w:rsidRPr="009763E8" w:rsidRDefault="009763E8" w:rsidP="009763E8">
      <w:pPr>
        <w:pStyle w:val="BodyText"/>
        <w:jc w:val="both"/>
        <w:rPr>
          <w:sz w:val="22"/>
          <w:szCs w:val="22"/>
        </w:rPr>
      </w:pPr>
      <w:r>
        <w:rPr>
          <w:sz w:val="22"/>
          <w:szCs w:val="22"/>
        </w:rPr>
        <w:t>Neighborhood House Charter School</w:t>
      </w:r>
      <w:r w:rsidR="000D3A72" w:rsidRPr="009763E8">
        <w:rPr>
          <w:sz w:val="22"/>
          <w:szCs w:val="22"/>
        </w:rPr>
        <w:t xml:space="preserve"> </w:t>
      </w:r>
      <w:r>
        <w:rPr>
          <w:sz w:val="22"/>
          <w:szCs w:val="22"/>
        </w:rPr>
        <w:t xml:space="preserve">(NHCS) </w:t>
      </w:r>
      <w:r w:rsidR="007E5EE4">
        <w:rPr>
          <w:sz w:val="22"/>
          <w:szCs w:val="22"/>
        </w:rPr>
        <w:t xml:space="preserve">is chartered to serve students in grades K1-12. </w:t>
      </w:r>
      <w:r w:rsidR="00CD7FE4">
        <w:rPr>
          <w:sz w:val="22"/>
          <w:szCs w:val="22"/>
        </w:rPr>
        <w:t xml:space="preserve"> NHCS has been a K1-8 in the past and is currently expanding by adding one high school grade per year, starting fall 2017 with grade 9.</w:t>
      </w:r>
      <w:r w:rsidR="007E5EE4">
        <w:rPr>
          <w:sz w:val="22"/>
          <w:szCs w:val="22"/>
        </w:rPr>
        <w:t xml:space="preserve"> </w:t>
      </w:r>
      <w:r w:rsidR="00CD7FE4">
        <w:rPr>
          <w:sz w:val="22"/>
          <w:szCs w:val="22"/>
        </w:rPr>
        <w:t xml:space="preserve"> </w:t>
      </w:r>
      <w:r w:rsidR="007E5EE4">
        <w:rPr>
          <w:sz w:val="22"/>
          <w:szCs w:val="22"/>
        </w:rPr>
        <w:t xml:space="preserve">NHCS </w:t>
      </w:r>
      <w:r w:rsidR="00CD7FE4">
        <w:rPr>
          <w:sz w:val="22"/>
          <w:szCs w:val="22"/>
        </w:rPr>
        <w:t xml:space="preserve">will accept applications, and backfill vacancies, for all grades in existence during the applicable year, with the exception of grade 12 for which we </w:t>
      </w:r>
      <w:r w:rsidR="00D44BB0">
        <w:rPr>
          <w:sz w:val="22"/>
          <w:szCs w:val="22"/>
        </w:rPr>
        <w:t xml:space="preserve">will </w:t>
      </w:r>
      <w:r w:rsidR="00CD7FE4">
        <w:rPr>
          <w:sz w:val="22"/>
          <w:szCs w:val="22"/>
        </w:rPr>
        <w:t>not accept applications or backfill vacancies.</w:t>
      </w:r>
      <w:r w:rsidR="007F0B28">
        <w:rPr>
          <w:sz w:val="22"/>
          <w:szCs w:val="22"/>
        </w:rPr>
        <w:t xml:space="preserve"> </w:t>
      </w:r>
      <w:r>
        <w:rPr>
          <w:sz w:val="22"/>
          <w:szCs w:val="22"/>
        </w:rPr>
        <w:t xml:space="preserve"> N</w:t>
      </w:r>
      <w:r w:rsidR="000D3A72" w:rsidRPr="009763E8">
        <w:rPr>
          <w:snapToGrid w:val="0"/>
          <w:sz w:val="22"/>
          <w:szCs w:val="22"/>
        </w:rPr>
        <w:t xml:space="preserve">HCS does not discriminate on the basis of race, color, national origin, creed, sex, gender identity, ethnicity, sexual orientation, mental or physical disability, age, ancestry, athletic performance, </w:t>
      </w:r>
      <w:proofErr w:type="gramStart"/>
      <w:r w:rsidR="000D3A72" w:rsidRPr="009763E8">
        <w:rPr>
          <w:snapToGrid w:val="0"/>
          <w:sz w:val="22"/>
          <w:szCs w:val="22"/>
        </w:rPr>
        <w:t>special</w:t>
      </w:r>
      <w:proofErr w:type="gramEnd"/>
      <w:r w:rsidR="000D3A72" w:rsidRPr="009763E8">
        <w:rPr>
          <w:snapToGrid w:val="0"/>
          <w:sz w:val="22"/>
          <w:szCs w:val="22"/>
        </w:rPr>
        <w:t xml:space="preserve"> need, proficiency in the English language or a foreign language, or prior academic achievement.</w:t>
      </w:r>
      <w:r>
        <w:rPr>
          <w:snapToGrid w:val="0"/>
          <w:sz w:val="22"/>
          <w:szCs w:val="22"/>
        </w:rPr>
        <w:t xml:space="preserve"> </w:t>
      </w:r>
      <w:r w:rsidR="00FB39D7" w:rsidRPr="00FB39D7">
        <w:rPr>
          <w:snapToGrid w:val="0"/>
          <w:sz w:val="22"/>
          <w:szCs w:val="22"/>
        </w:rPr>
        <w:t>Any and all information requested in the application, such as language spoken at home or race/</w:t>
      </w:r>
      <w:proofErr w:type="gramStart"/>
      <w:r w:rsidR="00FB39D7" w:rsidRPr="00FB39D7">
        <w:rPr>
          <w:snapToGrid w:val="0"/>
          <w:sz w:val="22"/>
          <w:szCs w:val="22"/>
        </w:rPr>
        <w:t>ethnicity,</w:t>
      </w:r>
      <w:proofErr w:type="gramEnd"/>
      <w:r w:rsidR="00FB39D7" w:rsidRPr="00FB39D7">
        <w:rPr>
          <w:snapToGrid w:val="0"/>
          <w:sz w:val="22"/>
          <w:szCs w:val="22"/>
        </w:rPr>
        <w:t xml:space="preserve"> is not intended and will not be used to discriminate</w:t>
      </w:r>
      <w:r w:rsidR="00FB39D7">
        <w:rPr>
          <w:snapToGrid w:val="0"/>
          <w:sz w:val="22"/>
          <w:szCs w:val="22"/>
        </w:rPr>
        <w:t xml:space="preserve">. </w:t>
      </w:r>
      <w:r w:rsidR="00FB39D7" w:rsidRPr="00FB39D7">
        <w:rPr>
          <w:snapToGrid w:val="0"/>
          <w:sz w:val="22"/>
          <w:szCs w:val="22"/>
        </w:rPr>
        <w:t xml:space="preserve"> </w:t>
      </w:r>
      <w:r w:rsidR="000D3A72" w:rsidRPr="009763E8">
        <w:rPr>
          <w:sz w:val="22"/>
          <w:szCs w:val="22"/>
        </w:rPr>
        <w:t>All applicants will be notified in writing of the rights of students with diverse learning needs to attend NHCS and to receive accommodations and support services, including students who may have disabilities, require special education, or are English language learners.  Information regarding the availability of services is presented in the family handbook and on the NHCS website.</w:t>
      </w:r>
    </w:p>
    <w:p w:rsidR="000D3A72" w:rsidRPr="009763E8" w:rsidRDefault="000D3A72" w:rsidP="009763E8">
      <w:pPr>
        <w:rPr>
          <w:sz w:val="22"/>
          <w:szCs w:val="22"/>
        </w:rPr>
      </w:pPr>
    </w:p>
    <w:p w:rsidR="00961B42" w:rsidRPr="009763E8" w:rsidRDefault="00961B42" w:rsidP="009763E8">
      <w:pPr>
        <w:pStyle w:val="BodyText"/>
        <w:jc w:val="both"/>
        <w:rPr>
          <w:sz w:val="22"/>
          <w:szCs w:val="22"/>
        </w:rPr>
      </w:pPr>
      <w:r w:rsidRPr="009763E8">
        <w:rPr>
          <w:sz w:val="22"/>
          <w:szCs w:val="22"/>
        </w:rPr>
        <w:t xml:space="preserve">The school will develop and implement a student recruitment and retention plan as outlined in G.L c. 71, </w:t>
      </w:r>
      <w:r w:rsidRPr="009763E8">
        <w:rPr>
          <w:color w:val="000000"/>
          <w:sz w:val="22"/>
          <w:szCs w:val="22"/>
          <w:shd w:val="clear" w:color="auto" w:fill="FFFFFF"/>
        </w:rPr>
        <w:t>§</w:t>
      </w:r>
      <w:r w:rsidRPr="009763E8">
        <w:rPr>
          <w:sz w:val="22"/>
          <w:szCs w:val="22"/>
        </w:rPr>
        <w:t xml:space="preserve"> 89(f) and CMR 603 1.05(1).  The school does not </w:t>
      </w:r>
      <w:r w:rsidR="00D53631">
        <w:rPr>
          <w:sz w:val="22"/>
          <w:szCs w:val="22"/>
        </w:rPr>
        <w:t xml:space="preserve">charge an application fee or </w:t>
      </w:r>
      <w:r w:rsidRPr="009763E8">
        <w:rPr>
          <w:sz w:val="22"/>
          <w:szCs w:val="22"/>
        </w:rPr>
        <w:t>use financial incentives to recruit students. NHCS</w:t>
      </w:r>
      <w:r w:rsidR="00A22E12" w:rsidRPr="009763E8">
        <w:rPr>
          <w:sz w:val="22"/>
          <w:szCs w:val="22"/>
        </w:rPr>
        <w:t>’</w:t>
      </w:r>
      <w:r w:rsidRPr="009763E8">
        <w:rPr>
          <w:sz w:val="22"/>
          <w:szCs w:val="22"/>
        </w:rPr>
        <w:t xml:space="preserve"> enrollment process is not integrated with </w:t>
      </w:r>
      <w:r w:rsidR="006C4209">
        <w:rPr>
          <w:sz w:val="22"/>
          <w:szCs w:val="22"/>
        </w:rPr>
        <w:t xml:space="preserve">the </w:t>
      </w:r>
      <w:r w:rsidRPr="009763E8">
        <w:rPr>
          <w:sz w:val="22"/>
          <w:szCs w:val="22"/>
        </w:rPr>
        <w:t>Boston Public School</w:t>
      </w:r>
      <w:r w:rsidR="006C4209">
        <w:rPr>
          <w:sz w:val="22"/>
          <w:szCs w:val="22"/>
        </w:rPr>
        <w:t xml:space="preserve"> District or with the other Commonwealth charter schools using the Boston Charter School Application online application system</w:t>
      </w:r>
      <w:r w:rsidRPr="009763E8">
        <w:rPr>
          <w:sz w:val="22"/>
          <w:szCs w:val="22"/>
        </w:rPr>
        <w:t xml:space="preserve">.  </w:t>
      </w:r>
      <w:r w:rsidR="009E2992" w:rsidRPr="009E2992">
        <w:rPr>
          <w:sz w:val="22"/>
          <w:szCs w:val="22"/>
        </w:rPr>
        <w:t>The total number of students attending a charter school in a given school year cannot exceed the total number of students in the school’s pre-enrollment report submitted to the Department of Elementary and Secondary Education in the previous spring in accordance with 603 CMR 1.08(5) and the total number of students specified in the growth plan in the school’s charter.</w:t>
      </w:r>
    </w:p>
    <w:p w:rsidR="000D3A72" w:rsidRPr="009763E8" w:rsidRDefault="000D3A72" w:rsidP="009763E8">
      <w:pPr>
        <w:rPr>
          <w:sz w:val="22"/>
          <w:szCs w:val="22"/>
        </w:rPr>
      </w:pPr>
    </w:p>
    <w:p w:rsidR="000D3A72" w:rsidRPr="009763E8" w:rsidRDefault="00961B42" w:rsidP="009763E8">
      <w:pPr>
        <w:rPr>
          <w:b/>
          <w:sz w:val="22"/>
          <w:szCs w:val="22"/>
        </w:rPr>
      </w:pPr>
      <w:r w:rsidRPr="009763E8">
        <w:rPr>
          <w:b/>
          <w:sz w:val="22"/>
          <w:szCs w:val="22"/>
        </w:rPr>
        <w:t>Eligibility</w:t>
      </w:r>
    </w:p>
    <w:p w:rsidR="000D3A72" w:rsidRPr="009763E8" w:rsidRDefault="000D3A72" w:rsidP="009763E8">
      <w:pPr>
        <w:rPr>
          <w:sz w:val="22"/>
          <w:szCs w:val="22"/>
        </w:rPr>
      </w:pPr>
    </w:p>
    <w:p w:rsidR="00961B42" w:rsidRPr="009763E8" w:rsidRDefault="00961B42" w:rsidP="009763E8">
      <w:pPr>
        <w:rPr>
          <w:sz w:val="22"/>
          <w:szCs w:val="22"/>
        </w:rPr>
      </w:pPr>
      <w:r w:rsidRPr="009763E8">
        <w:rPr>
          <w:sz w:val="22"/>
          <w:szCs w:val="22"/>
        </w:rPr>
        <w:t>Applicants</w:t>
      </w:r>
      <w:r w:rsidR="009349DA" w:rsidRPr="009763E8">
        <w:rPr>
          <w:sz w:val="22"/>
          <w:szCs w:val="22"/>
        </w:rPr>
        <w:t xml:space="preserve"> must be</w:t>
      </w:r>
      <w:r w:rsidRPr="009763E8">
        <w:rPr>
          <w:sz w:val="22"/>
          <w:szCs w:val="22"/>
        </w:rPr>
        <w:t xml:space="preserve"> resident</w:t>
      </w:r>
      <w:r w:rsidR="009349DA" w:rsidRPr="009763E8">
        <w:rPr>
          <w:sz w:val="22"/>
          <w:szCs w:val="22"/>
        </w:rPr>
        <w:t>s</w:t>
      </w:r>
      <w:r w:rsidRPr="009763E8">
        <w:rPr>
          <w:sz w:val="22"/>
          <w:szCs w:val="22"/>
        </w:rPr>
        <w:t xml:space="preserve"> of Massachuse</w:t>
      </w:r>
      <w:r w:rsidR="009349DA" w:rsidRPr="009763E8">
        <w:rPr>
          <w:sz w:val="22"/>
          <w:szCs w:val="22"/>
        </w:rPr>
        <w:t>tts to apply for enrollment, and to attend</w:t>
      </w:r>
      <w:r w:rsidRPr="009763E8">
        <w:rPr>
          <w:sz w:val="22"/>
          <w:szCs w:val="22"/>
        </w:rPr>
        <w:t xml:space="preserve"> NHCS. </w:t>
      </w:r>
      <w:r w:rsidR="009349DA" w:rsidRPr="009763E8">
        <w:rPr>
          <w:sz w:val="22"/>
          <w:szCs w:val="22"/>
        </w:rPr>
        <w:t xml:space="preserve"> </w:t>
      </w:r>
      <w:r w:rsidR="00E77004" w:rsidRPr="00EE5A38">
        <w:rPr>
          <w:sz w:val="22"/>
          <w:szCs w:val="22"/>
        </w:rPr>
        <w:t xml:space="preserve">Applicants for grade K1 </w:t>
      </w:r>
      <w:r w:rsidR="00B757F8" w:rsidRPr="00EE5A38">
        <w:rPr>
          <w:sz w:val="22"/>
          <w:szCs w:val="22"/>
        </w:rPr>
        <w:t xml:space="preserve">must be no younger than </w:t>
      </w:r>
      <w:r w:rsidR="00EE5A38" w:rsidRPr="00EE5A38">
        <w:rPr>
          <w:sz w:val="22"/>
          <w:szCs w:val="22"/>
        </w:rPr>
        <w:t>4</w:t>
      </w:r>
      <w:r w:rsidR="00B757F8" w:rsidRPr="00EE5A38">
        <w:rPr>
          <w:sz w:val="22"/>
          <w:szCs w:val="22"/>
        </w:rPr>
        <w:t xml:space="preserve"> years</w:t>
      </w:r>
      <w:r w:rsidR="00B757F8" w:rsidRPr="009763E8">
        <w:rPr>
          <w:sz w:val="22"/>
          <w:szCs w:val="22"/>
        </w:rPr>
        <w:t xml:space="preserve"> of age</w:t>
      </w:r>
      <w:r w:rsidR="00EE5A38">
        <w:rPr>
          <w:sz w:val="22"/>
          <w:szCs w:val="22"/>
        </w:rPr>
        <w:t xml:space="preserve"> by September 1 of the year they begin attendance</w:t>
      </w:r>
      <w:r w:rsidR="00B757F8" w:rsidRPr="009763E8">
        <w:rPr>
          <w:sz w:val="22"/>
          <w:szCs w:val="22"/>
        </w:rPr>
        <w:t>.</w:t>
      </w:r>
      <w:r w:rsidR="009763E8">
        <w:rPr>
          <w:sz w:val="22"/>
          <w:szCs w:val="22"/>
        </w:rPr>
        <w:t xml:space="preserve"> </w:t>
      </w:r>
      <w:r w:rsidR="00FB39D7">
        <w:rPr>
          <w:sz w:val="22"/>
          <w:szCs w:val="22"/>
        </w:rPr>
        <w:t>F</w:t>
      </w:r>
      <w:r w:rsidR="00FB39D7" w:rsidRPr="00FB39D7">
        <w:rPr>
          <w:sz w:val="22"/>
          <w:szCs w:val="22"/>
        </w:rPr>
        <w:t>or entry to K2, students must be</w:t>
      </w:r>
      <w:r w:rsidR="00FB39D7">
        <w:rPr>
          <w:sz w:val="22"/>
          <w:szCs w:val="22"/>
        </w:rPr>
        <w:t xml:space="preserve"> no younger than 5 years of age by September 1</w:t>
      </w:r>
      <w:r w:rsidR="00FB39D7" w:rsidRPr="00FB39D7">
        <w:rPr>
          <w:sz w:val="22"/>
          <w:szCs w:val="22"/>
        </w:rPr>
        <w:t>.</w:t>
      </w:r>
      <w:r w:rsidR="00FB39D7">
        <w:rPr>
          <w:sz w:val="22"/>
          <w:szCs w:val="22"/>
        </w:rPr>
        <w:t xml:space="preserve"> </w:t>
      </w:r>
      <w:r w:rsidR="007E5EE4">
        <w:rPr>
          <w:sz w:val="22"/>
          <w:szCs w:val="22"/>
        </w:rPr>
        <w:t xml:space="preserve"> </w:t>
      </w:r>
      <w:r w:rsidR="005C4ED1">
        <w:rPr>
          <w:sz w:val="22"/>
          <w:szCs w:val="22"/>
        </w:rPr>
        <w:t xml:space="preserve">The maximum age for students at NHCS who have not yet obtained a high school diploma is age </w:t>
      </w:r>
      <w:r w:rsidR="006C4209">
        <w:rPr>
          <w:sz w:val="22"/>
          <w:szCs w:val="22"/>
        </w:rPr>
        <w:t>21</w:t>
      </w:r>
      <w:r w:rsidR="005C4ED1">
        <w:rPr>
          <w:sz w:val="22"/>
          <w:szCs w:val="22"/>
        </w:rPr>
        <w:t xml:space="preserve">, and applicants must be no older than age </w:t>
      </w:r>
      <w:r w:rsidR="006C4209">
        <w:rPr>
          <w:sz w:val="22"/>
          <w:szCs w:val="22"/>
        </w:rPr>
        <w:t>21</w:t>
      </w:r>
      <w:r w:rsidR="005C4ED1">
        <w:rPr>
          <w:sz w:val="22"/>
          <w:szCs w:val="22"/>
        </w:rPr>
        <w:t xml:space="preserve"> by September 1 of the year they begin attendance.  </w:t>
      </w:r>
      <w:r w:rsidR="00EE5A38">
        <w:rPr>
          <w:sz w:val="22"/>
          <w:szCs w:val="22"/>
        </w:rPr>
        <w:t>N</w:t>
      </w:r>
      <w:r w:rsidRPr="009763E8">
        <w:rPr>
          <w:sz w:val="22"/>
          <w:szCs w:val="22"/>
        </w:rPr>
        <w:t>HCS does not</w:t>
      </w:r>
      <w:r w:rsidR="006C4209">
        <w:rPr>
          <w:sz w:val="22"/>
          <w:szCs w:val="22"/>
        </w:rPr>
        <w:t xml:space="preserve"> </w:t>
      </w:r>
      <w:r w:rsidRPr="009763E8">
        <w:rPr>
          <w:sz w:val="22"/>
          <w:szCs w:val="22"/>
        </w:rPr>
        <w:t>require potential students or their families to attend interviews or informational meetings as a condition of application or enrollment.  NHCS does not administer tests to potential applicants or predicate enrollment on results from any test of ability or achievement</w:t>
      </w:r>
      <w:r w:rsidR="006C4209">
        <w:rPr>
          <w:sz w:val="22"/>
          <w:szCs w:val="22"/>
        </w:rPr>
        <w:t>. NHCS</w:t>
      </w:r>
      <w:r w:rsidR="005C4ED1">
        <w:rPr>
          <w:sz w:val="22"/>
          <w:szCs w:val="22"/>
        </w:rPr>
        <w:t xml:space="preserve"> may administer diagnostic or placement tests after a student is admitted to determine which grade placement is most appropriate for the student</w:t>
      </w:r>
      <w:r w:rsidR="006C4209">
        <w:rPr>
          <w:sz w:val="22"/>
          <w:szCs w:val="22"/>
        </w:rPr>
        <w:t>; this diagnostic assessment will not impact student enrollment</w:t>
      </w:r>
      <w:r w:rsidR="005C4ED1">
        <w:rPr>
          <w:sz w:val="22"/>
          <w:szCs w:val="22"/>
        </w:rPr>
        <w:t>.</w:t>
      </w:r>
    </w:p>
    <w:p w:rsidR="00C41D42" w:rsidRPr="009763E8" w:rsidRDefault="00C41D42" w:rsidP="009763E8">
      <w:pPr>
        <w:rPr>
          <w:sz w:val="22"/>
          <w:szCs w:val="22"/>
        </w:rPr>
      </w:pPr>
    </w:p>
    <w:p w:rsidR="00C41D42" w:rsidRPr="009763E8" w:rsidRDefault="00C41D42" w:rsidP="009763E8">
      <w:pPr>
        <w:pStyle w:val="BodyText"/>
        <w:jc w:val="both"/>
        <w:rPr>
          <w:b/>
          <w:sz w:val="22"/>
          <w:szCs w:val="22"/>
        </w:rPr>
      </w:pPr>
      <w:r w:rsidRPr="009763E8">
        <w:rPr>
          <w:b/>
          <w:sz w:val="22"/>
          <w:szCs w:val="22"/>
        </w:rPr>
        <w:t>Applications</w:t>
      </w:r>
    </w:p>
    <w:p w:rsidR="00C41D42" w:rsidRPr="009763E8" w:rsidRDefault="00C41D42" w:rsidP="009763E8">
      <w:pPr>
        <w:pStyle w:val="BodyText"/>
        <w:jc w:val="both"/>
        <w:rPr>
          <w:b/>
          <w:sz w:val="22"/>
          <w:szCs w:val="22"/>
        </w:rPr>
      </w:pPr>
    </w:p>
    <w:p w:rsidR="00FB39D7" w:rsidRDefault="00C41D42" w:rsidP="009763E8">
      <w:pPr>
        <w:pStyle w:val="BodyText"/>
        <w:jc w:val="both"/>
        <w:rPr>
          <w:sz w:val="22"/>
          <w:szCs w:val="22"/>
        </w:rPr>
      </w:pPr>
      <w:r w:rsidRPr="009763E8">
        <w:rPr>
          <w:sz w:val="22"/>
          <w:szCs w:val="22"/>
        </w:rPr>
        <w:t xml:space="preserve">The application for admission is </w:t>
      </w:r>
      <w:r w:rsidR="00FB39D7">
        <w:rPr>
          <w:sz w:val="22"/>
          <w:szCs w:val="22"/>
        </w:rPr>
        <w:t xml:space="preserve">primarily </w:t>
      </w:r>
      <w:r w:rsidRPr="009763E8">
        <w:rPr>
          <w:sz w:val="22"/>
          <w:szCs w:val="22"/>
        </w:rPr>
        <w:t>made available online</w:t>
      </w:r>
      <w:r w:rsidR="00FB39D7">
        <w:rPr>
          <w:sz w:val="22"/>
          <w:szCs w:val="22"/>
        </w:rPr>
        <w:t xml:space="preserve"> through the </w:t>
      </w:r>
      <w:proofErr w:type="spellStart"/>
      <w:r w:rsidR="00FB39D7">
        <w:rPr>
          <w:sz w:val="22"/>
          <w:szCs w:val="22"/>
        </w:rPr>
        <w:t>SchoolMint</w:t>
      </w:r>
      <w:proofErr w:type="spellEnd"/>
      <w:r w:rsidR="00FB39D7">
        <w:rPr>
          <w:sz w:val="22"/>
          <w:szCs w:val="22"/>
        </w:rPr>
        <w:t xml:space="preserve"> website and </w:t>
      </w:r>
      <w:r w:rsidR="00482F43">
        <w:rPr>
          <w:sz w:val="22"/>
          <w:szCs w:val="22"/>
        </w:rPr>
        <w:t xml:space="preserve">can be accessed via a link </w:t>
      </w:r>
      <w:r w:rsidR="00FB39D7">
        <w:rPr>
          <w:sz w:val="22"/>
          <w:szCs w:val="22"/>
        </w:rPr>
        <w:t>from</w:t>
      </w:r>
      <w:r w:rsidR="00FB39D7" w:rsidRPr="009763E8">
        <w:rPr>
          <w:sz w:val="22"/>
          <w:szCs w:val="22"/>
        </w:rPr>
        <w:t xml:space="preserve"> </w:t>
      </w:r>
      <w:r w:rsidRPr="009763E8">
        <w:rPr>
          <w:sz w:val="22"/>
          <w:szCs w:val="22"/>
        </w:rPr>
        <w:t>the NHCS website</w:t>
      </w:r>
      <w:r w:rsidR="00FB39D7">
        <w:rPr>
          <w:sz w:val="22"/>
          <w:szCs w:val="22"/>
        </w:rPr>
        <w:t xml:space="preserve">.  Interested families and students will be able to access the online application by typing in the URL directly (bostoncharterschools.schoolmint.net), or at www.thenhcs.org/enroll. </w:t>
      </w:r>
      <w:r w:rsidRPr="009763E8">
        <w:rPr>
          <w:sz w:val="22"/>
          <w:szCs w:val="22"/>
        </w:rPr>
        <w:t xml:space="preserve"> </w:t>
      </w:r>
      <w:r w:rsidR="00FB39D7">
        <w:rPr>
          <w:sz w:val="22"/>
          <w:szCs w:val="22"/>
        </w:rPr>
        <w:t xml:space="preserve">Eligible applicants will be able to choose NHCS and/or a number of other Commonwealth Charter Schools to whom to send their application.  The application for admission will </w:t>
      </w:r>
      <w:r w:rsidR="00FB39D7">
        <w:rPr>
          <w:sz w:val="22"/>
          <w:szCs w:val="22"/>
        </w:rPr>
        <w:lastRenderedPageBreak/>
        <w:t xml:space="preserve">also be available </w:t>
      </w:r>
      <w:r w:rsidRPr="009763E8">
        <w:rPr>
          <w:sz w:val="22"/>
          <w:szCs w:val="22"/>
        </w:rPr>
        <w:t>in physical cop</w:t>
      </w:r>
      <w:r w:rsidR="00FB39D7">
        <w:rPr>
          <w:sz w:val="22"/>
          <w:szCs w:val="22"/>
        </w:rPr>
        <w:t xml:space="preserve">ies in NHCS’ main offices, </w:t>
      </w:r>
      <w:r w:rsidRPr="009763E8">
        <w:rPr>
          <w:sz w:val="22"/>
          <w:szCs w:val="22"/>
        </w:rPr>
        <w:t>in public meeting places</w:t>
      </w:r>
      <w:r w:rsidR="00FB39D7">
        <w:rPr>
          <w:sz w:val="22"/>
          <w:szCs w:val="22"/>
        </w:rPr>
        <w:t xml:space="preserve">, and </w:t>
      </w:r>
      <w:r w:rsidR="00482F43">
        <w:rPr>
          <w:sz w:val="22"/>
          <w:szCs w:val="22"/>
        </w:rPr>
        <w:t xml:space="preserve">at </w:t>
      </w:r>
      <w:r w:rsidR="00FB39D7">
        <w:rPr>
          <w:sz w:val="22"/>
          <w:szCs w:val="22"/>
        </w:rPr>
        <w:t>Boston Public Schools Welcome Centers</w:t>
      </w:r>
      <w:r w:rsidR="006C4209">
        <w:rPr>
          <w:sz w:val="22"/>
          <w:szCs w:val="22"/>
        </w:rPr>
        <w:t xml:space="preserve"> (locations can be found at: </w:t>
      </w:r>
      <w:r w:rsidR="006C4209" w:rsidRPr="006C4209">
        <w:rPr>
          <w:sz w:val="22"/>
          <w:szCs w:val="22"/>
        </w:rPr>
        <w:t>http://www.bostonpublicschools.org/page/6539</w:t>
      </w:r>
      <w:r w:rsidR="006C4209">
        <w:rPr>
          <w:sz w:val="22"/>
          <w:szCs w:val="22"/>
        </w:rPr>
        <w:t>)</w:t>
      </w:r>
      <w:r w:rsidRPr="009763E8">
        <w:rPr>
          <w:sz w:val="22"/>
          <w:szCs w:val="22"/>
        </w:rPr>
        <w:t>.</w:t>
      </w:r>
      <w:r w:rsidR="004A5AD3" w:rsidRPr="009763E8">
        <w:rPr>
          <w:sz w:val="22"/>
          <w:szCs w:val="22"/>
        </w:rPr>
        <w:t xml:space="preserve"> </w:t>
      </w:r>
      <w:r w:rsidR="00FB39D7">
        <w:rPr>
          <w:sz w:val="22"/>
          <w:szCs w:val="22"/>
        </w:rPr>
        <w:t xml:space="preserve"> Physical applications should be mailed via USPS or hand-delivered to NHCS or to any of the schools participating in Boston’s Common Application.  Applications will not be accepted by fax or email.  The application, both online and in hard copy, will be available in multiple languages to reflect the major language groups in Boston.</w:t>
      </w:r>
    </w:p>
    <w:p w:rsidR="00FB39D7" w:rsidRDefault="00FB39D7" w:rsidP="009763E8">
      <w:pPr>
        <w:pStyle w:val="BodyText"/>
        <w:jc w:val="both"/>
        <w:rPr>
          <w:sz w:val="22"/>
          <w:szCs w:val="22"/>
        </w:rPr>
      </w:pPr>
    </w:p>
    <w:p w:rsidR="009349DA" w:rsidRPr="009763E8" w:rsidRDefault="00C41D42" w:rsidP="009763E8">
      <w:pPr>
        <w:pStyle w:val="BodyText"/>
        <w:jc w:val="both"/>
        <w:rPr>
          <w:sz w:val="22"/>
          <w:szCs w:val="22"/>
        </w:rPr>
      </w:pPr>
      <w:r w:rsidRPr="009763E8">
        <w:rPr>
          <w:sz w:val="22"/>
          <w:szCs w:val="22"/>
        </w:rPr>
        <w:t>NHCS will not set any principal application deadlines or hold any enrollment lotteries for student admission for the upcoming school year until after January 1, and shall conclude its principal enrollment process no later than March 15 of each year</w:t>
      </w:r>
      <w:r w:rsidR="00D31007">
        <w:rPr>
          <w:sz w:val="22"/>
          <w:szCs w:val="22"/>
        </w:rPr>
        <w:t>.</w:t>
      </w:r>
      <w:r w:rsidRPr="009763E8">
        <w:rPr>
          <w:sz w:val="22"/>
          <w:szCs w:val="22"/>
        </w:rPr>
        <w:t xml:space="preserve">  The school will give reasonable public notice, of at least one month, of all application deadlines.</w:t>
      </w:r>
      <w:r w:rsidR="000006E6">
        <w:rPr>
          <w:sz w:val="22"/>
          <w:szCs w:val="22"/>
        </w:rPr>
        <w:t xml:space="preserve">  NHCS does not accept late applications submitted after the deadline.</w:t>
      </w:r>
    </w:p>
    <w:p w:rsidR="00C41D42" w:rsidRPr="009763E8" w:rsidRDefault="00C41D42" w:rsidP="009763E8">
      <w:pPr>
        <w:pStyle w:val="BodyText"/>
        <w:jc w:val="both"/>
        <w:rPr>
          <w:sz w:val="22"/>
          <w:szCs w:val="22"/>
        </w:rPr>
      </w:pPr>
    </w:p>
    <w:p w:rsidR="00C41D42" w:rsidRPr="009763E8" w:rsidRDefault="00C41D42" w:rsidP="009763E8">
      <w:pPr>
        <w:pStyle w:val="BodyText"/>
        <w:jc w:val="both"/>
        <w:rPr>
          <w:sz w:val="22"/>
          <w:szCs w:val="22"/>
        </w:rPr>
      </w:pPr>
      <w:r w:rsidRPr="009763E8">
        <w:rPr>
          <w:sz w:val="22"/>
          <w:szCs w:val="22"/>
        </w:rPr>
        <w:t xml:space="preserve">NHCS will not disclose student information </w:t>
      </w:r>
      <w:r w:rsidR="00A22E12" w:rsidRPr="009763E8">
        <w:rPr>
          <w:sz w:val="22"/>
          <w:szCs w:val="22"/>
        </w:rPr>
        <w:t>unless permitted by law</w:t>
      </w:r>
      <w:r w:rsidRPr="009763E8">
        <w:rPr>
          <w:sz w:val="22"/>
          <w:szCs w:val="22"/>
        </w:rPr>
        <w:t xml:space="preserve">. </w:t>
      </w:r>
      <w:r w:rsidR="00A22E12" w:rsidRPr="009763E8">
        <w:rPr>
          <w:sz w:val="22"/>
          <w:szCs w:val="22"/>
        </w:rPr>
        <w:t>As required by law,</w:t>
      </w:r>
      <w:r w:rsidRPr="009763E8">
        <w:rPr>
          <w:sz w:val="22"/>
          <w:szCs w:val="22"/>
        </w:rPr>
        <w:t xml:space="preserve"> NHCS will provide the names and addresses of students to </w:t>
      </w:r>
      <w:r w:rsidR="00FB39D7">
        <w:rPr>
          <w:sz w:val="22"/>
          <w:szCs w:val="22"/>
        </w:rPr>
        <w:t xml:space="preserve">the Boston Public Schools, the Department of Elementary and Secondary Education, any other schools and school systems in which </w:t>
      </w:r>
      <w:r w:rsidR="00C51A5C">
        <w:rPr>
          <w:sz w:val="22"/>
          <w:szCs w:val="22"/>
        </w:rPr>
        <w:t>the</w:t>
      </w:r>
      <w:r w:rsidR="00FB39D7">
        <w:rPr>
          <w:sz w:val="22"/>
          <w:szCs w:val="22"/>
        </w:rPr>
        <w:t xml:space="preserve"> student has previously been enrolled, any governmental departments, health, or social service providers, or other offices whose activities bear directly on the programs or services with which the student is provided at NHCS.  Also as required by law, NHCS will provide student names and addresses to </w:t>
      </w:r>
      <w:r w:rsidRPr="009763E8">
        <w:rPr>
          <w:sz w:val="22"/>
          <w:szCs w:val="22"/>
        </w:rPr>
        <w:t>a third party mail house for mailings unless the parent requests that the school withhold their child’s information.</w:t>
      </w:r>
      <w:r w:rsidR="00FB39D7">
        <w:rPr>
          <w:sz w:val="22"/>
          <w:szCs w:val="22"/>
        </w:rPr>
        <w:t xml:space="preserve"> Furthermore, NHCS may provide all allowable directory information (including student names and addresses) under 603 CMR 23.07(4</w:t>
      </w:r>
      <w:proofErr w:type="gramStart"/>
      <w:r w:rsidR="00FB39D7">
        <w:rPr>
          <w:sz w:val="22"/>
          <w:szCs w:val="22"/>
        </w:rPr>
        <w:t>)(</w:t>
      </w:r>
      <w:proofErr w:type="gramEnd"/>
      <w:r w:rsidR="00FB39D7">
        <w:rPr>
          <w:sz w:val="22"/>
          <w:szCs w:val="22"/>
        </w:rPr>
        <w:t xml:space="preserve">a) to third parties unless the parent requests that the school withhold their child’s information. </w:t>
      </w:r>
      <w:r w:rsidRPr="009763E8">
        <w:rPr>
          <w:sz w:val="22"/>
          <w:szCs w:val="22"/>
        </w:rPr>
        <w:t xml:space="preserve"> </w:t>
      </w:r>
      <w:r w:rsidRPr="00EE5A38">
        <w:rPr>
          <w:sz w:val="22"/>
          <w:szCs w:val="22"/>
        </w:rPr>
        <w:t xml:space="preserve">Parents wishing to request that </w:t>
      </w:r>
      <w:r w:rsidR="00E77004" w:rsidRPr="00EE5A38">
        <w:rPr>
          <w:sz w:val="22"/>
          <w:szCs w:val="22"/>
        </w:rPr>
        <w:t xml:space="preserve">their child’s information be withheld </w:t>
      </w:r>
      <w:r w:rsidR="009349DA" w:rsidRPr="00EE5A38">
        <w:rPr>
          <w:sz w:val="22"/>
          <w:szCs w:val="22"/>
        </w:rPr>
        <w:t>may</w:t>
      </w:r>
      <w:r w:rsidR="00FB39D7">
        <w:rPr>
          <w:sz w:val="22"/>
          <w:szCs w:val="22"/>
        </w:rPr>
        <w:t xml:space="preserve"> indicate their request in the application process or</w:t>
      </w:r>
      <w:r w:rsidR="009349DA" w:rsidRPr="00EE5A38">
        <w:rPr>
          <w:sz w:val="22"/>
          <w:szCs w:val="22"/>
        </w:rPr>
        <w:t xml:space="preserve"> follow the process outlined in the family handbook</w:t>
      </w:r>
      <w:r w:rsidR="00E77004" w:rsidRPr="00EE5A38">
        <w:rPr>
          <w:sz w:val="22"/>
          <w:szCs w:val="22"/>
        </w:rPr>
        <w:t>.</w:t>
      </w:r>
    </w:p>
    <w:p w:rsidR="000210B0" w:rsidRDefault="000210B0" w:rsidP="009763E8">
      <w:pPr>
        <w:rPr>
          <w:sz w:val="22"/>
          <w:szCs w:val="22"/>
        </w:rPr>
      </w:pPr>
    </w:p>
    <w:p w:rsidR="00340418" w:rsidRDefault="000A67C6" w:rsidP="009763E8">
      <w:pPr>
        <w:rPr>
          <w:sz w:val="22"/>
          <w:szCs w:val="22"/>
        </w:rPr>
      </w:pPr>
      <w:r>
        <w:rPr>
          <w:sz w:val="22"/>
          <w:szCs w:val="22"/>
        </w:rPr>
        <w:t>In accordance with the Massachusetts State Records Retention Schedule, Section H2, admissions and registrations records will be kept for three years for applicants who do not ultimately enroll.  Applicants may request a copy before the documents are destroyed.</w:t>
      </w:r>
    </w:p>
    <w:p w:rsidR="00340418" w:rsidRPr="009763E8" w:rsidRDefault="00340418" w:rsidP="009763E8">
      <w:pPr>
        <w:rPr>
          <w:sz w:val="22"/>
          <w:szCs w:val="22"/>
        </w:rPr>
      </w:pPr>
    </w:p>
    <w:p w:rsidR="00961B42" w:rsidRPr="009763E8" w:rsidRDefault="00A22E12" w:rsidP="009763E8">
      <w:pPr>
        <w:rPr>
          <w:b/>
          <w:sz w:val="22"/>
          <w:szCs w:val="22"/>
        </w:rPr>
      </w:pPr>
      <w:r w:rsidRPr="009763E8">
        <w:rPr>
          <w:b/>
          <w:sz w:val="22"/>
          <w:szCs w:val="22"/>
        </w:rPr>
        <w:t>Lottery Process</w:t>
      </w:r>
    </w:p>
    <w:p w:rsidR="00A22E12" w:rsidRPr="009763E8" w:rsidRDefault="00A22E12" w:rsidP="009763E8">
      <w:pPr>
        <w:rPr>
          <w:sz w:val="22"/>
          <w:szCs w:val="22"/>
        </w:rPr>
      </w:pPr>
    </w:p>
    <w:p w:rsidR="001D43DF" w:rsidRDefault="00A22E12" w:rsidP="009763E8">
      <w:pPr>
        <w:rPr>
          <w:sz w:val="22"/>
          <w:szCs w:val="22"/>
        </w:rPr>
      </w:pPr>
      <w:r w:rsidRPr="009763E8">
        <w:rPr>
          <w:sz w:val="22"/>
          <w:szCs w:val="22"/>
        </w:rPr>
        <w:t xml:space="preserve">NHCS will determine the number of </w:t>
      </w:r>
      <w:r w:rsidR="000A67C6">
        <w:rPr>
          <w:sz w:val="22"/>
          <w:szCs w:val="22"/>
        </w:rPr>
        <w:t xml:space="preserve">student seats that are open for new applicants to enroll </w:t>
      </w:r>
      <w:r w:rsidRPr="009763E8">
        <w:rPr>
          <w:sz w:val="22"/>
          <w:szCs w:val="22"/>
        </w:rPr>
        <w:t xml:space="preserve">each year by grade level.  In cases where there are fewer </w:t>
      </w:r>
      <w:r w:rsidR="000A67C6">
        <w:rPr>
          <w:sz w:val="22"/>
          <w:szCs w:val="22"/>
        </w:rPr>
        <w:t>seats</w:t>
      </w:r>
      <w:r w:rsidR="000A67C6" w:rsidRPr="009763E8">
        <w:rPr>
          <w:sz w:val="22"/>
          <w:szCs w:val="22"/>
        </w:rPr>
        <w:t xml:space="preserve"> </w:t>
      </w:r>
      <w:r w:rsidRPr="009763E8">
        <w:rPr>
          <w:sz w:val="22"/>
          <w:szCs w:val="22"/>
        </w:rPr>
        <w:t xml:space="preserve">than eligible applicants, students shall be accepted for admission by a lottery process. </w:t>
      </w:r>
      <w:r w:rsidR="000A67C6">
        <w:rPr>
          <w:sz w:val="22"/>
          <w:szCs w:val="22"/>
        </w:rPr>
        <w:t xml:space="preserve"> There will be one lottery for all applicants.</w:t>
      </w:r>
      <w:r w:rsidRPr="009763E8">
        <w:rPr>
          <w:sz w:val="22"/>
          <w:szCs w:val="22"/>
        </w:rPr>
        <w:t xml:space="preserve"> </w:t>
      </w:r>
      <w:r w:rsidR="000A67C6">
        <w:rPr>
          <w:sz w:val="22"/>
          <w:szCs w:val="22"/>
        </w:rPr>
        <w:t xml:space="preserve"> All applicants will receive a </w:t>
      </w:r>
      <w:r w:rsidR="00600FB1">
        <w:rPr>
          <w:sz w:val="22"/>
          <w:szCs w:val="22"/>
        </w:rPr>
        <w:t xml:space="preserve">random </w:t>
      </w:r>
      <w:r w:rsidR="000A67C6">
        <w:rPr>
          <w:sz w:val="22"/>
          <w:szCs w:val="22"/>
        </w:rPr>
        <w:t>number based on the order in which their name was selected through the lottery.  Preferences will then be applied to determine the applicant’s rank</w:t>
      </w:r>
      <w:r w:rsidR="001D43DF">
        <w:rPr>
          <w:sz w:val="22"/>
          <w:szCs w:val="22"/>
        </w:rPr>
        <w:t>ing</w:t>
      </w:r>
      <w:r w:rsidR="000A67C6">
        <w:rPr>
          <w:sz w:val="22"/>
          <w:szCs w:val="22"/>
        </w:rPr>
        <w:t xml:space="preserve">, as described below, and offers will be made. </w:t>
      </w:r>
      <w:r w:rsidR="001D43DF">
        <w:rPr>
          <w:sz w:val="22"/>
          <w:szCs w:val="22"/>
        </w:rPr>
        <w:t xml:space="preserve"> Applicants who do not receive an offer will be added to a waitlist (see section entitled “Waitlist” below).  </w:t>
      </w:r>
      <w:r w:rsidRPr="009763E8">
        <w:rPr>
          <w:sz w:val="22"/>
          <w:szCs w:val="22"/>
        </w:rPr>
        <w:t>Reasonable public notice is given at least one week prior to each enrollment lottery.</w:t>
      </w:r>
      <w:r w:rsidR="00E34234">
        <w:rPr>
          <w:sz w:val="22"/>
          <w:szCs w:val="22"/>
        </w:rPr>
        <w:t xml:space="preserve">  </w:t>
      </w:r>
      <w:r w:rsidR="00D37A0E">
        <w:rPr>
          <w:sz w:val="22"/>
          <w:szCs w:val="22"/>
        </w:rPr>
        <w:t xml:space="preserve">The </w:t>
      </w:r>
      <w:r w:rsidR="001D43DF">
        <w:rPr>
          <w:sz w:val="22"/>
          <w:szCs w:val="22"/>
        </w:rPr>
        <w:t xml:space="preserve">principal </w:t>
      </w:r>
      <w:r w:rsidRPr="009763E8">
        <w:rPr>
          <w:sz w:val="22"/>
          <w:szCs w:val="22"/>
        </w:rPr>
        <w:t>lotter</w:t>
      </w:r>
      <w:r w:rsidR="00453846">
        <w:rPr>
          <w:sz w:val="22"/>
          <w:szCs w:val="22"/>
        </w:rPr>
        <w:t>ies</w:t>
      </w:r>
      <w:r w:rsidRPr="009763E8">
        <w:rPr>
          <w:sz w:val="22"/>
          <w:szCs w:val="22"/>
        </w:rPr>
        <w:t xml:space="preserve"> </w:t>
      </w:r>
      <w:r w:rsidR="00453846">
        <w:rPr>
          <w:sz w:val="22"/>
          <w:szCs w:val="22"/>
        </w:rPr>
        <w:t>are</w:t>
      </w:r>
      <w:r w:rsidR="00453846" w:rsidRPr="009763E8">
        <w:rPr>
          <w:sz w:val="22"/>
          <w:szCs w:val="22"/>
        </w:rPr>
        <w:t xml:space="preserve"> </w:t>
      </w:r>
      <w:r w:rsidRPr="009763E8">
        <w:rPr>
          <w:sz w:val="22"/>
          <w:szCs w:val="22"/>
        </w:rPr>
        <w:t xml:space="preserve">conducted </w:t>
      </w:r>
      <w:r w:rsidR="009763E8">
        <w:rPr>
          <w:sz w:val="22"/>
          <w:szCs w:val="22"/>
        </w:rPr>
        <w:t>at</w:t>
      </w:r>
      <w:r w:rsidRPr="009763E8">
        <w:rPr>
          <w:sz w:val="22"/>
          <w:szCs w:val="22"/>
        </w:rPr>
        <w:t xml:space="preserve"> the</w:t>
      </w:r>
      <w:r w:rsidR="00EE5A38">
        <w:rPr>
          <w:sz w:val="22"/>
          <w:szCs w:val="22"/>
        </w:rPr>
        <w:t xml:space="preserve"> NHCS dining hall at 21 Queen St. in Dorchester</w:t>
      </w:r>
      <w:r w:rsidR="00453846">
        <w:rPr>
          <w:sz w:val="22"/>
          <w:szCs w:val="22"/>
        </w:rPr>
        <w:t xml:space="preserve"> after the application deadline </w:t>
      </w:r>
      <w:r w:rsidR="000A67C6">
        <w:rPr>
          <w:sz w:val="22"/>
          <w:szCs w:val="22"/>
        </w:rPr>
        <w:t>of February 2</w:t>
      </w:r>
      <w:r w:rsidR="001D43DF">
        <w:rPr>
          <w:sz w:val="22"/>
          <w:szCs w:val="22"/>
        </w:rPr>
        <w:t xml:space="preserve">8 at 11:59 pm Eastern time, </w:t>
      </w:r>
      <w:r w:rsidR="00453846">
        <w:rPr>
          <w:sz w:val="22"/>
          <w:szCs w:val="22"/>
        </w:rPr>
        <w:t>and before March 15</w:t>
      </w:r>
      <w:r w:rsidR="00EE5A38">
        <w:rPr>
          <w:sz w:val="22"/>
          <w:szCs w:val="22"/>
        </w:rPr>
        <w:t>,</w:t>
      </w:r>
      <w:r w:rsidRPr="009763E8">
        <w:rPr>
          <w:sz w:val="22"/>
          <w:szCs w:val="22"/>
        </w:rPr>
        <w:t xml:space="preserve"> and </w:t>
      </w:r>
      <w:r w:rsidR="00453846">
        <w:rPr>
          <w:sz w:val="22"/>
          <w:szCs w:val="22"/>
        </w:rPr>
        <w:t>are</w:t>
      </w:r>
      <w:r w:rsidR="00453846" w:rsidRPr="009763E8">
        <w:rPr>
          <w:sz w:val="22"/>
          <w:szCs w:val="22"/>
        </w:rPr>
        <w:t xml:space="preserve"> </w:t>
      </w:r>
      <w:r w:rsidRPr="009763E8">
        <w:rPr>
          <w:sz w:val="22"/>
          <w:szCs w:val="22"/>
        </w:rPr>
        <w:t xml:space="preserve">open to the public. </w:t>
      </w:r>
      <w:r w:rsidR="00D37A0E">
        <w:rPr>
          <w:sz w:val="22"/>
          <w:szCs w:val="22"/>
        </w:rPr>
        <w:t xml:space="preserve">Lotteries for </w:t>
      </w:r>
      <w:r w:rsidR="00787B76">
        <w:rPr>
          <w:sz w:val="22"/>
          <w:szCs w:val="22"/>
        </w:rPr>
        <w:t xml:space="preserve">all </w:t>
      </w:r>
      <w:r w:rsidR="00D37A0E">
        <w:rPr>
          <w:sz w:val="22"/>
          <w:szCs w:val="22"/>
        </w:rPr>
        <w:t>grades are conducted electronically and a neutral party</w:t>
      </w:r>
      <w:r w:rsidR="00D37A0E" w:rsidRPr="00FB39D7">
        <w:rPr>
          <w:sz w:val="22"/>
          <w:szCs w:val="22"/>
        </w:rPr>
        <w:t xml:space="preserve"> will certify that the process is fair and that selection is random.  </w:t>
      </w:r>
    </w:p>
    <w:p w:rsidR="00C447F9" w:rsidRDefault="00C447F9" w:rsidP="001D43DF">
      <w:pPr>
        <w:rPr>
          <w:sz w:val="22"/>
          <w:szCs w:val="22"/>
        </w:rPr>
      </w:pPr>
    </w:p>
    <w:p w:rsidR="001D43DF" w:rsidRPr="009763E8" w:rsidRDefault="001D43DF" w:rsidP="001D43DF">
      <w:pPr>
        <w:rPr>
          <w:sz w:val="22"/>
          <w:szCs w:val="22"/>
        </w:rPr>
      </w:pPr>
      <w:r w:rsidRPr="009763E8">
        <w:rPr>
          <w:sz w:val="22"/>
          <w:szCs w:val="22"/>
        </w:rPr>
        <w:t>If the principal enrollment process fails to fill the available admission spaces, or if spaces become available during the school year and there are no students on the waitlist, NHCS may repeat the process more than once.  Such repeated process will be fair and open and the school will give reasonable public notice at least one m</w:t>
      </w:r>
      <w:r w:rsidRPr="009F26F3">
        <w:rPr>
          <w:sz w:val="22"/>
          <w:szCs w:val="22"/>
        </w:rPr>
        <w:t>onth prior to the application deadline</w:t>
      </w:r>
      <w:r w:rsidR="00F2086B">
        <w:rPr>
          <w:sz w:val="22"/>
          <w:szCs w:val="22"/>
        </w:rPr>
        <w:t xml:space="preserve"> and at least one week prior to the lottery</w:t>
      </w:r>
      <w:r w:rsidRPr="009F26F3">
        <w:rPr>
          <w:sz w:val="22"/>
          <w:szCs w:val="22"/>
        </w:rPr>
        <w:t xml:space="preserve">. </w:t>
      </w:r>
      <w:r w:rsidR="000B0B4C">
        <w:rPr>
          <w:sz w:val="22"/>
          <w:szCs w:val="22"/>
        </w:rPr>
        <w:t xml:space="preserve"> </w:t>
      </w:r>
      <w:r w:rsidR="000006E6">
        <w:rPr>
          <w:sz w:val="22"/>
          <w:szCs w:val="22"/>
        </w:rPr>
        <w:t>N</w:t>
      </w:r>
      <w:r w:rsidRPr="009F26F3">
        <w:rPr>
          <w:sz w:val="22"/>
          <w:szCs w:val="22"/>
        </w:rPr>
        <w:t>o student may be admitted ahead of other eligible students who were previously placed on a waitlist</w:t>
      </w:r>
      <w:r w:rsidR="000B0B4C">
        <w:rPr>
          <w:sz w:val="22"/>
          <w:szCs w:val="22"/>
        </w:rPr>
        <w:t xml:space="preserve"> for the applicable school year</w:t>
      </w:r>
      <w:r w:rsidR="00600FB1">
        <w:rPr>
          <w:sz w:val="22"/>
          <w:szCs w:val="22"/>
        </w:rPr>
        <w:t>, except in cases where enrollment preferences change or as described in 603 CMR 1.05(10)(b)</w:t>
      </w:r>
      <w:r w:rsidR="00064C38">
        <w:rPr>
          <w:sz w:val="22"/>
          <w:szCs w:val="22"/>
        </w:rPr>
        <w:t>.</w:t>
      </w:r>
    </w:p>
    <w:p w:rsidR="001D43DF" w:rsidRPr="009763E8" w:rsidRDefault="001D43DF" w:rsidP="009763E8">
      <w:pPr>
        <w:rPr>
          <w:sz w:val="22"/>
          <w:szCs w:val="22"/>
        </w:rPr>
      </w:pPr>
    </w:p>
    <w:p w:rsidR="001D43DF" w:rsidRDefault="001D43DF" w:rsidP="009763E8">
      <w:pPr>
        <w:rPr>
          <w:b/>
          <w:sz w:val="22"/>
          <w:szCs w:val="22"/>
        </w:rPr>
      </w:pPr>
      <w:r w:rsidRPr="00E76C46">
        <w:rPr>
          <w:b/>
          <w:sz w:val="22"/>
          <w:szCs w:val="22"/>
        </w:rPr>
        <w:t>Offers</w:t>
      </w:r>
    </w:p>
    <w:p w:rsidR="001D43DF" w:rsidRPr="00E76C46" w:rsidRDefault="001D43DF" w:rsidP="009763E8">
      <w:pPr>
        <w:rPr>
          <w:b/>
          <w:sz w:val="22"/>
          <w:szCs w:val="22"/>
        </w:rPr>
      </w:pPr>
    </w:p>
    <w:p w:rsidR="00090A14" w:rsidRDefault="001D43DF" w:rsidP="009763E8">
      <w:pPr>
        <w:rPr>
          <w:sz w:val="22"/>
          <w:szCs w:val="22"/>
        </w:rPr>
      </w:pPr>
      <w:r>
        <w:rPr>
          <w:sz w:val="22"/>
          <w:szCs w:val="22"/>
        </w:rPr>
        <w:t>Within five</w:t>
      </w:r>
      <w:r w:rsidR="00090A14">
        <w:rPr>
          <w:sz w:val="22"/>
          <w:szCs w:val="22"/>
        </w:rPr>
        <w:t xml:space="preserve"> business</w:t>
      </w:r>
      <w:r>
        <w:rPr>
          <w:sz w:val="22"/>
          <w:szCs w:val="22"/>
        </w:rPr>
        <w:t xml:space="preserve"> days after </w:t>
      </w:r>
      <w:r w:rsidR="00F2086B">
        <w:rPr>
          <w:sz w:val="22"/>
          <w:szCs w:val="22"/>
        </w:rPr>
        <w:t xml:space="preserve">any lottery </w:t>
      </w:r>
      <w:r>
        <w:rPr>
          <w:sz w:val="22"/>
          <w:szCs w:val="22"/>
        </w:rPr>
        <w:t xml:space="preserve">is complete, </w:t>
      </w:r>
      <w:r w:rsidR="009165CE">
        <w:rPr>
          <w:sz w:val="22"/>
          <w:szCs w:val="22"/>
        </w:rPr>
        <w:t>NHCS will notify students of an offer of admission through telephone</w:t>
      </w:r>
      <w:r w:rsidR="00090A14">
        <w:rPr>
          <w:sz w:val="22"/>
          <w:szCs w:val="22"/>
        </w:rPr>
        <w:t xml:space="preserve"> and</w:t>
      </w:r>
      <w:r w:rsidR="009165CE">
        <w:rPr>
          <w:sz w:val="22"/>
          <w:szCs w:val="22"/>
        </w:rPr>
        <w:t xml:space="preserve"> email</w:t>
      </w:r>
      <w:r>
        <w:rPr>
          <w:sz w:val="22"/>
          <w:szCs w:val="22"/>
        </w:rPr>
        <w:t xml:space="preserve"> provided that both of these were included on the submitted application.  </w:t>
      </w:r>
      <w:r w:rsidR="00090A14">
        <w:rPr>
          <w:sz w:val="22"/>
          <w:szCs w:val="22"/>
        </w:rPr>
        <w:t>If an offer is made:</w:t>
      </w:r>
    </w:p>
    <w:p w:rsidR="001D43DF" w:rsidRDefault="00090A14" w:rsidP="00C447F9">
      <w:pPr>
        <w:pStyle w:val="ListParagraph"/>
        <w:numPr>
          <w:ilvl w:val="0"/>
          <w:numId w:val="3"/>
        </w:numPr>
        <w:rPr>
          <w:sz w:val="22"/>
          <w:szCs w:val="22"/>
        </w:rPr>
      </w:pPr>
      <w:r>
        <w:rPr>
          <w:sz w:val="22"/>
          <w:szCs w:val="22"/>
        </w:rPr>
        <w:t xml:space="preserve">From March 15 until July 15: </w:t>
      </w:r>
      <w:r w:rsidR="009165CE" w:rsidRPr="00C447F9">
        <w:rPr>
          <w:sz w:val="22"/>
          <w:szCs w:val="22"/>
        </w:rPr>
        <w:t>The offer must be accepted by telephone, email, or in</w:t>
      </w:r>
      <w:r w:rsidR="00761A66">
        <w:rPr>
          <w:sz w:val="22"/>
          <w:szCs w:val="22"/>
        </w:rPr>
        <w:t xml:space="preserve"> </w:t>
      </w:r>
      <w:r w:rsidR="009165CE" w:rsidRPr="00C447F9">
        <w:rPr>
          <w:sz w:val="22"/>
          <w:szCs w:val="22"/>
        </w:rPr>
        <w:t xml:space="preserve">person within </w:t>
      </w:r>
      <w:r w:rsidR="00761A66">
        <w:rPr>
          <w:sz w:val="22"/>
          <w:szCs w:val="22"/>
        </w:rPr>
        <w:t xml:space="preserve">14 </w:t>
      </w:r>
      <w:r w:rsidR="001D43DF" w:rsidRPr="00C447F9">
        <w:rPr>
          <w:sz w:val="22"/>
          <w:szCs w:val="22"/>
        </w:rPr>
        <w:t>calendar days</w:t>
      </w:r>
      <w:r w:rsidR="009165CE" w:rsidRPr="00C447F9">
        <w:rPr>
          <w:sz w:val="22"/>
          <w:szCs w:val="22"/>
        </w:rPr>
        <w:t>.</w:t>
      </w:r>
    </w:p>
    <w:p w:rsidR="00090A14" w:rsidRDefault="00090A14" w:rsidP="00C447F9">
      <w:pPr>
        <w:pStyle w:val="ListParagraph"/>
        <w:numPr>
          <w:ilvl w:val="0"/>
          <w:numId w:val="3"/>
        </w:numPr>
        <w:rPr>
          <w:sz w:val="22"/>
          <w:szCs w:val="22"/>
        </w:rPr>
      </w:pPr>
      <w:r>
        <w:rPr>
          <w:sz w:val="22"/>
          <w:szCs w:val="22"/>
        </w:rPr>
        <w:t>From July 16 until the last day of the summer holiday:  The offer must be accepted by telephone, email, or in person by 3:00 pm on the sixth business day.</w:t>
      </w:r>
    </w:p>
    <w:p w:rsidR="00F2086B" w:rsidRPr="00C447F9" w:rsidRDefault="00090A14" w:rsidP="00C447F9">
      <w:pPr>
        <w:pStyle w:val="ListParagraph"/>
        <w:numPr>
          <w:ilvl w:val="0"/>
          <w:numId w:val="3"/>
        </w:numPr>
        <w:rPr>
          <w:sz w:val="22"/>
          <w:szCs w:val="22"/>
        </w:rPr>
      </w:pPr>
      <w:r>
        <w:rPr>
          <w:sz w:val="22"/>
          <w:szCs w:val="22"/>
        </w:rPr>
        <w:t>From the first day of school until the last day of school:  The offer must be accepted by telephone, email or in person by 3:00 pm on the third business day.</w:t>
      </w:r>
    </w:p>
    <w:p w:rsidR="00E76C46" w:rsidRDefault="00E76C46" w:rsidP="009763E8">
      <w:pPr>
        <w:rPr>
          <w:sz w:val="22"/>
          <w:szCs w:val="22"/>
        </w:rPr>
      </w:pPr>
    </w:p>
    <w:p w:rsidR="00E76C46" w:rsidRPr="009763E8" w:rsidRDefault="00237FB9" w:rsidP="00E76C46">
      <w:pPr>
        <w:rPr>
          <w:sz w:val="22"/>
          <w:szCs w:val="22"/>
        </w:rPr>
      </w:pPr>
      <w:r>
        <w:rPr>
          <w:sz w:val="22"/>
          <w:szCs w:val="22"/>
        </w:rPr>
        <w:t xml:space="preserve">If a family does not accept the offer within the applicable timeline, the family </w:t>
      </w:r>
      <w:r w:rsidR="0032131B">
        <w:rPr>
          <w:sz w:val="22"/>
          <w:szCs w:val="22"/>
        </w:rPr>
        <w:t>will be considered</w:t>
      </w:r>
      <w:r>
        <w:rPr>
          <w:sz w:val="22"/>
          <w:szCs w:val="22"/>
        </w:rPr>
        <w:t xml:space="preserve"> to have declined the offer. </w:t>
      </w:r>
    </w:p>
    <w:p w:rsidR="00F155AF" w:rsidRPr="009763E8" w:rsidRDefault="00F155AF" w:rsidP="009763E8">
      <w:pPr>
        <w:rPr>
          <w:sz w:val="22"/>
          <w:szCs w:val="22"/>
        </w:rPr>
      </w:pPr>
    </w:p>
    <w:p w:rsidR="00A22E12" w:rsidRPr="009763E8" w:rsidRDefault="00A22E12" w:rsidP="009763E8">
      <w:pPr>
        <w:rPr>
          <w:b/>
          <w:sz w:val="22"/>
          <w:szCs w:val="22"/>
        </w:rPr>
      </w:pPr>
      <w:r w:rsidRPr="009763E8">
        <w:rPr>
          <w:b/>
          <w:sz w:val="22"/>
          <w:szCs w:val="22"/>
        </w:rPr>
        <w:t>Preferences</w:t>
      </w:r>
    </w:p>
    <w:p w:rsidR="00F155AF" w:rsidRPr="009763E8" w:rsidRDefault="00F155AF" w:rsidP="009763E8">
      <w:pPr>
        <w:rPr>
          <w:sz w:val="22"/>
          <w:szCs w:val="22"/>
        </w:rPr>
      </w:pPr>
    </w:p>
    <w:p w:rsidR="00F2086B" w:rsidRDefault="00F2086B" w:rsidP="009763E8">
      <w:pPr>
        <w:rPr>
          <w:sz w:val="22"/>
          <w:szCs w:val="22"/>
        </w:rPr>
      </w:pPr>
      <w:r>
        <w:rPr>
          <w:sz w:val="22"/>
          <w:szCs w:val="22"/>
        </w:rPr>
        <w:t xml:space="preserve">NHCS will </w:t>
      </w:r>
      <w:r w:rsidR="00C447F9">
        <w:rPr>
          <w:sz w:val="22"/>
          <w:szCs w:val="22"/>
        </w:rPr>
        <w:t>adjust applicants’ ranking</w:t>
      </w:r>
      <w:r>
        <w:rPr>
          <w:sz w:val="22"/>
          <w:szCs w:val="22"/>
        </w:rPr>
        <w:t xml:space="preserve"> </w:t>
      </w:r>
      <w:r w:rsidR="00C447F9">
        <w:rPr>
          <w:sz w:val="22"/>
          <w:szCs w:val="22"/>
        </w:rPr>
        <w:t>at the time an offer of admission is made</w:t>
      </w:r>
      <w:r w:rsidR="00600FB1">
        <w:rPr>
          <w:sz w:val="22"/>
          <w:szCs w:val="22"/>
        </w:rPr>
        <w:t xml:space="preserve">, either </w:t>
      </w:r>
      <w:r w:rsidR="00C80264">
        <w:rPr>
          <w:sz w:val="22"/>
          <w:szCs w:val="22"/>
        </w:rPr>
        <w:t>after the lottery or off the waitlist,</w:t>
      </w:r>
      <w:r w:rsidR="00C447F9">
        <w:rPr>
          <w:sz w:val="22"/>
          <w:szCs w:val="22"/>
        </w:rPr>
        <w:t xml:space="preserve"> </w:t>
      </w:r>
      <w:r>
        <w:rPr>
          <w:sz w:val="22"/>
          <w:szCs w:val="22"/>
        </w:rPr>
        <w:t>based on the following preferences:</w:t>
      </w:r>
    </w:p>
    <w:p w:rsidR="00F2086B" w:rsidRDefault="00F2086B" w:rsidP="00C447F9">
      <w:pPr>
        <w:pStyle w:val="ListParagraph"/>
        <w:numPr>
          <w:ilvl w:val="0"/>
          <w:numId w:val="4"/>
        </w:numPr>
        <w:rPr>
          <w:sz w:val="22"/>
          <w:szCs w:val="22"/>
        </w:rPr>
      </w:pPr>
      <w:r>
        <w:rPr>
          <w:sz w:val="22"/>
          <w:szCs w:val="22"/>
        </w:rPr>
        <w:t>Applicants</w:t>
      </w:r>
      <w:r w:rsidRPr="00F2086B">
        <w:rPr>
          <w:sz w:val="22"/>
          <w:szCs w:val="22"/>
        </w:rPr>
        <w:t xml:space="preserve"> who are siblings of </w:t>
      </w:r>
      <w:r>
        <w:rPr>
          <w:sz w:val="22"/>
          <w:szCs w:val="22"/>
        </w:rPr>
        <w:t>other students actively</w:t>
      </w:r>
      <w:r w:rsidRPr="00F2086B">
        <w:rPr>
          <w:sz w:val="22"/>
          <w:szCs w:val="22"/>
        </w:rPr>
        <w:t xml:space="preserve"> enrolled at NHCS at the time an offer is made </w:t>
      </w:r>
      <w:r>
        <w:rPr>
          <w:sz w:val="22"/>
          <w:szCs w:val="22"/>
        </w:rPr>
        <w:t xml:space="preserve">will </w:t>
      </w:r>
      <w:r w:rsidRPr="00F2086B">
        <w:rPr>
          <w:sz w:val="22"/>
          <w:szCs w:val="22"/>
        </w:rPr>
        <w:t>receive</w:t>
      </w:r>
      <w:r w:rsidRPr="00C447F9">
        <w:rPr>
          <w:sz w:val="22"/>
          <w:szCs w:val="22"/>
        </w:rPr>
        <w:t xml:space="preserve"> preference over all </w:t>
      </w:r>
      <w:r>
        <w:rPr>
          <w:sz w:val="22"/>
          <w:szCs w:val="22"/>
        </w:rPr>
        <w:t>applicants</w:t>
      </w:r>
      <w:r w:rsidRPr="00C447F9">
        <w:rPr>
          <w:sz w:val="22"/>
          <w:szCs w:val="22"/>
        </w:rPr>
        <w:t xml:space="preserve"> who do </w:t>
      </w:r>
      <w:r w:rsidRPr="00C447F9">
        <w:rPr>
          <w:b/>
          <w:sz w:val="22"/>
          <w:szCs w:val="22"/>
        </w:rPr>
        <w:t>not</w:t>
      </w:r>
      <w:r w:rsidRPr="00C447F9">
        <w:rPr>
          <w:sz w:val="22"/>
          <w:szCs w:val="22"/>
        </w:rPr>
        <w:t xml:space="preserve"> have siblings</w:t>
      </w:r>
      <w:r w:rsidR="00C447F9">
        <w:rPr>
          <w:sz w:val="22"/>
          <w:szCs w:val="22"/>
        </w:rPr>
        <w:t xml:space="preserve"> at NHCS</w:t>
      </w:r>
      <w:r>
        <w:rPr>
          <w:sz w:val="22"/>
          <w:szCs w:val="22"/>
        </w:rPr>
        <w:t xml:space="preserve">.  No other preferences are applied to sibling applicants.  Their lottery number is </w:t>
      </w:r>
      <w:r w:rsidR="00C447F9">
        <w:rPr>
          <w:sz w:val="22"/>
          <w:szCs w:val="22"/>
        </w:rPr>
        <w:t xml:space="preserve">then </w:t>
      </w:r>
      <w:r>
        <w:rPr>
          <w:sz w:val="22"/>
          <w:szCs w:val="22"/>
        </w:rPr>
        <w:t>used to determine the order in which multiple</w:t>
      </w:r>
      <w:r w:rsidR="00761A66">
        <w:rPr>
          <w:sz w:val="22"/>
          <w:szCs w:val="22"/>
        </w:rPr>
        <w:t xml:space="preserve"> sibling</w:t>
      </w:r>
      <w:r>
        <w:rPr>
          <w:sz w:val="22"/>
          <w:szCs w:val="22"/>
        </w:rPr>
        <w:t xml:space="preserve"> applicants in a given grade receive offers.</w:t>
      </w:r>
    </w:p>
    <w:p w:rsidR="00C447F9" w:rsidRDefault="00F2086B" w:rsidP="00C447F9">
      <w:pPr>
        <w:pStyle w:val="ListParagraph"/>
        <w:numPr>
          <w:ilvl w:val="0"/>
          <w:numId w:val="4"/>
        </w:numPr>
        <w:rPr>
          <w:sz w:val="22"/>
          <w:szCs w:val="22"/>
        </w:rPr>
      </w:pPr>
      <w:r w:rsidRPr="00F2086B">
        <w:rPr>
          <w:sz w:val="22"/>
          <w:szCs w:val="22"/>
        </w:rPr>
        <w:t xml:space="preserve">For students who </w:t>
      </w:r>
      <w:r>
        <w:rPr>
          <w:sz w:val="22"/>
          <w:szCs w:val="22"/>
        </w:rPr>
        <w:t xml:space="preserve">do not have </w:t>
      </w:r>
      <w:r w:rsidRPr="00F2086B">
        <w:rPr>
          <w:sz w:val="22"/>
          <w:szCs w:val="22"/>
        </w:rPr>
        <w:t>siblings</w:t>
      </w:r>
      <w:r>
        <w:rPr>
          <w:sz w:val="22"/>
          <w:szCs w:val="22"/>
        </w:rPr>
        <w:t xml:space="preserve"> enrolled at the time an offer is made, those who are residents of Boston at the time of the offer receive a preference over those who are not residents of Boston</w:t>
      </w:r>
      <w:r w:rsidR="00C447F9">
        <w:rPr>
          <w:sz w:val="22"/>
          <w:szCs w:val="22"/>
        </w:rPr>
        <w:t>.  Their lottery number is then used to determine the order in which multiple Boston-resident applicants in a given grade receive offers.</w:t>
      </w:r>
    </w:p>
    <w:p w:rsidR="00C447F9" w:rsidRDefault="00C447F9" w:rsidP="00C447F9">
      <w:pPr>
        <w:rPr>
          <w:sz w:val="22"/>
          <w:szCs w:val="22"/>
        </w:rPr>
      </w:pPr>
    </w:p>
    <w:p w:rsidR="00FF2EE7" w:rsidRDefault="00C447F9" w:rsidP="00C447F9">
      <w:pPr>
        <w:rPr>
          <w:sz w:val="22"/>
          <w:szCs w:val="22"/>
        </w:rPr>
      </w:pPr>
      <w:r>
        <w:rPr>
          <w:sz w:val="22"/>
          <w:szCs w:val="22"/>
        </w:rPr>
        <w:t xml:space="preserve">If an applicant receives an offer based upon one of the above preferences, they must provide </w:t>
      </w:r>
      <w:r w:rsidR="00FF2EE7">
        <w:rPr>
          <w:sz w:val="22"/>
          <w:szCs w:val="22"/>
        </w:rPr>
        <w:t xml:space="preserve">reasonable </w:t>
      </w:r>
      <w:r>
        <w:rPr>
          <w:sz w:val="22"/>
          <w:szCs w:val="22"/>
        </w:rPr>
        <w:t xml:space="preserve">proof of sibling status and/or </w:t>
      </w:r>
      <w:r w:rsidR="00FF2EE7">
        <w:rPr>
          <w:sz w:val="22"/>
          <w:szCs w:val="22"/>
        </w:rPr>
        <w:t xml:space="preserve">reasonable </w:t>
      </w:r>
      <w:r>
        <w:rPr>
          <w:sz w:val="22"/>
          <w:szCs w:val="22"/>
        </w:rPr>
        <w:t xml:space="preserve">proof of residency </w:t>
      </w:r>
      <w:r w:rsidR="00FF2EE7">
        <w:rPr>
          <w:sz w:val="22"/>
          <w:szCs w:val="22"/>
        </w:rPr>
        <w:t>when they accept the offer (i.e. during the registration process)</w:t>
      </w:r>
      <w:r>
        <w:rPr>
          <w:sz w:val="22"/>
          <w:szCs w:val="22"/>
        </w:rPr>
        <w:t xml:space="preserve">.  If the applicant cannot provide </w:t>
      </w:r>
      <w:r w:rsidR="00FF2EE7">
        <w:rPr>
          <w:sz w:val="22"/>
          <w:szCs w:val="22"/>
        </w:rPr>
        <w:t>reasonable</w:t>
      </w:r>
      <w:r>
        <w:rPr>
          <w:sz w:val="22"/>
          <w:szCs w:val="22"/>
        </w:rPr>
        <w:t xml:space="preserve"> proof during the registration process, the offer will be revoked and the </w:t>
      </w:r>
      <w:r w:rsidR="00FF2EE7">
        <w:rPr>
          <w:sz w:val="22"/>
          <w:szCs w:val="22"/>
        </w:rPr>
        <w:t>applicant</w:t>
      </w:r>
      <w:r>
        <w:rPr>
          <w:sz w:val="22"/>
          <w:szCs w:val="22"/>
        </w:rPr>
        <w:t xml:space="preserve"> will be placed back on the waitlist with a new rank </w:t>
      </w:r>
      <w:r w:rsidR="00FF2EE7">
        <w:rPr>
          <w:sz w:val="22"/>
          <w:szCs w:val="22"/>
        </w:rPr>
        <w:t xml:space="preserve">based on the initial lottery number </w:t>
      </w:r>
      <w:r w:rsidR="00C80264">
        <w:rPr>
          <w:sz w:val="22"/>
          <w:szCs w:val="22"/>
        </w:rPr>
        <w:t xml:space="preserve">with the </w:t>
      </w:r>
      <w:r w:rsidR="00C80264">
        <w:rPr>
          <w:i/>
          <w:sz w:val="22"/>
          <w:szCs w:val="22"/>
        </w:rPr>
        <w:t>updated</w:t>
      </w:r>
      <w:r w:rsidR="00FF2EE7">
        <w:rPr>
          <w:sz w:val="22"/>
          <w:szCs w:val="22"/>
        </w:rPr>
        <w:t xml:space="preserve"> preference applied.</w:t>
      </w:r>
    </w:p>
    <w:p w:rsidR="00FF2EE7" w:rsidRDefault="00FF2EE7" w:rsidP="00C447F9">
      <w:pPr>
        <w:rPr>
          <w:sz w:val="22"/>
          <w:szCs w:val="22"/>
        </w:rPr>
      </w:pPr>
    </w:p>
    <w:p w:rsidR="007F290F" w:rsidRDefault="00A22E12" w:rsidP="00C447F9">
      <w:pPr>
        <w:rPr>
          <w:sz w:val="22"/>
          <w:szCs w:val="22"/>
        </w:rPr>
      </w:pPr>
      <w:r w:rsidRPr="00C447F9">
        <w:rPr>
          <w:sz w:val="22"/>
          <w:szCs w:val="22"/>
        </w:rPr>
        <w:t>By law, siblings are defined as students who have a common parent, either biologically or legally through adoption</w:t>
      </w:r>
      <w:r w:rsidR="009349DA" w:rsidRPr="00C447F9">
        <w:rPr>
          <w:sz w:val="22"/>
          <w:szCs w:val="22"/>
        </w:rPr>
        <w:t xml:space="preserve">.  Reasonable proof of sibling status </w:t>
      </w:r>
      <w:r w:rsidR="00FF2EE7">
        <w:rPr>
          <w:sz w:val="22"/>
          <w:szCs w:val="22"/>
        </w:rPr>
        <w:t xml:space="preserve">includes but is not limited to: </w:t>
      </w:r>
      <w:r w:rsidR="009349DA" w:rsidRPr="00C447F9">
        <w:rPr>
          <w:sz w:val="22"/>
          <w:szCs w:val="22"/>
        </w:rPr>
        <w:t xml:space="preserve">birth certificates from both siblings, </w:t>
      </w:r>
      <w:r w:rsidR="00FF2EE7">
        <w:rPr>
          <w:sz w:val="22"/>
          <w:szCs w:val="22"/>
        </w:rPr>
        <w:t xml:space="preserve">a </w:t>
      </w:r>
      <w:r w:rsidR="009349DA" w:rsidRPr="00C447F9">
        <w:rPr>
          <w:sz w:val="22"/>
          <w:szCs w:val="22"/>
        </w:rPr>
        <w:t>paternity order from a court, or proof of a legal adoption</w:t>
      </w:r>
      <w:r w:rsidR="00FF2EE7">
        <w:rPr>
          <w:sz w:val="22"/>
          <w:szCs w:val="22"/>
        </w:rPr>
        <w:t>.</w:t>
      </w:r>
    </w:p>
    <w:p w:rsidR="00C447F9" w:rsidRDefault="00C447F9" w:rsidP="00C447F9">
      <w:pPr>
        <w:rPr>
          <w:sz w:val="22"/>
          <w:szCs w:val="22"/>
        </w:rPr>
      </w:pPr>
    </w:p>
    <w:p w:rsidR="007F290F" w:rsidRPr="007F290F" w:rsidRDefault="00FF2EE7" w:rsidP="007F290F">
      <w:pPr>
        <w:rPr>
          <w:sz w:val="22"/>
          <w:szCs w:val="22"/>
        </w:rPr>
      </w:pPr>
      <w:r w:rsidRPr="007F290F">
        <w:rPr>
          <w:sz w:val="22"/>
          <w:szCs w:val="22"/>
        </w:rPr>
        <w:t>Reasonable proof of residency</w:t>
      </w:r>
      <w:r w:rsidR="007F290F" w:rsidRPr="007F290F">
        <w:rPr>
          <w:sz w:val="22"/>
          <w:szCs w:val="22"/>
        </w:rPr>
        <w:t xml:space="preserve"> includes, but is not limited to:</w:t>
      </w:r>
    </w:p>
    <w:p w:rsidR="007F290F" w:rsidRPr="007F290F" w:rsidRDefault="007F290F" w:rsidP="007F290F">
      <w:pPr>
        <w:pStyle w:val="ListParagraph"/>
        <w:numPr>
          <w:ilvl w:val="0"/>
          <w:numId w:val="7"/>
        </w:numPr>
        <w:rPr>
          <w:sz w:val="22"/>
          <w:szCs w:val="22"/>
        </w:rPr>
      </w:pPr>
      <w:r w:rsidRPr="007F290F">
        <w:rPr>
          <w:sz w:val="22"/>
          <w:szCs w:val="22"/>
        </w:rPr>
        <w:t>A Util</w:t>
      </w:r>
      <w:r w:rsidR="00FF2EE7" w:rsidRPr="007F290F">
        <w:rPr>
          <w:sz w:val="22"/>
          <w:szCs w:val="22"/>
        </w:rPr>
        <w:t>ity Bill (not water or cell phone) dated within the past 60 day</w:t>
      </w:r>
      <w:r w:rsidRPr="007F290F">
        <w:rPr>
          <w:sz w:val="22"/>
          <w:szCs w:val="22"/>
        </w:rPr>
        <w:t>s</w:t>
      </w:r>
      <w:r>
        <w:rPr>
          <w:sz w:val="22"/>
          <w:szCs w:val="22"/>
        </w:rPr>
        <w:t>;</w:t>
      </w:r>
    </w:p>
    <w:p w:rsidR="00FF2EE7" w:rsidRPr="007F290F" w:rsidRDefault="00FF2EE7" w:rsidP="007F290F">
      <w:pPr>
        <w:pStyle w:val="ListParagraph"/>
        <w:numPr>
          <w:ilvl w:val="0"/>
          <w:numId w:val="7"/>
        </w:numPr>
        <w:rPr>
          <w:sz w:val="22"/>
          <w:szCs w:val="22"/>
        </w:rPr>
      </w:pPr>
      <w:r w:rsidRPr="007F290F">
        <w:rPr>
          <w:sz w:val="22"/>
          <w:szCs w:val="22"/>
        </w:rPr>
        <w:t>A Deed, Mortgage Payment dated within the past 60 days, or Property Tax Bill dated within the last year</w:t>
      </w:r>
      <w:r w:rsidR="007F290F">
        <w:rPr>
          <w:sz w:val="22"/>
          <w:szCs w:val="22"/>
        </w:rPr>
        <w:t>;</w:t>
      </w:r>
    </w:p>
    <w:p w:rsidR="00FF2EE7" w:rsidRPr="007F290F" w:rsidRDefault="00FF2EE7" w:rsidP="007F290F">
      <w:pPr>
        <w:pStyle w:val="ListParagraph"/>
        <w:numPr>
          <w:ilvl w:val="0"/>
          <w:numId w:val="7"/>
        </w:numPr>
        <w:rPr>
          <w:sz w:val="22"/>
          <w:szCs w:val="22"/>
        </w:rPr>
      </w:pPr>
      <w:r w:rsidRPr="007F290F">
        <w:rPr>
          <w:sz w:val="22"/>
          <w:szCs w:val="22"/>
        </w:rPr>
        <w:t>A current Lease, Section 8 Agreement, or Landlord Affidavit</w:t>
      </w:r>
      <w:r w:rsidR="007F290F">
        <w:rPr>
          <w:sz w:val="22"/>
          <w:szCs w:val="22"/>
        </w:rPr>
        <w:t>;</w:t>
      </w:r>
    </w:p>
    <w:p w:rsidR="00FF2EE7" w:rsidRPr="007F290F" w:rsidRDefault="00FF2EE7" w:rsidP="007F290F">
      <w:pPr>
        <w:pStyle w:val="ListParagraph"/>
        <w:numPr>
          <w:ilvl w:val="0"/>
          <w:numId w:val="7"/>
        </w:numPr>
        <w:rPr>
          <w:sz w:val="22"/>
          <w:szCs w:val="22"/>
        </w:rPr>
      </w:pPr>
      <w:r w:rsidRPr="007F290F">
        <w:rPr>
          <w:sz w:val="22"/>
          <w:szCs w:val="22"/>
        </w:rPr>
        <w:t>A W2 form dated within the year or a Payroll Stu</w:t>
      </w:r>
      <w:r w:rsidR="007F290F" w:rsidRPr="007F290F">
        <w:rPr>
          <w:sz w:val="22"/>
          <w:szCs w:val="22"/>
        </w:rPr>
        <w:t>b dated within the past 60 days</w:t>
      </w:r>
      <w:r w:rsidR="007F290F">
        <w:rPr>
          <w:sz w:val="22"/>
          <w:szCs w:val="22"/>
        </w:rPr>
        <w:t>;</w:t>
      </w:r>
    </w:p>
    <w:p w:rsidR="00FF2EE7" w:rsidRPr="007F290F" w:rsidRDefault="00FF2EE7" w:rsidP="007F290F">
      <w:pPr>
        <w:pStyle w:val="ListParagraph"/>
        <w:numPr>
          <w:ilvl w:val="0"/>
          <w:numId w:val="7"/>
        </w:numPr>
        <w:rPr>
          <w:sz w:val="22"/>
          <w:szCs w:val="22"/>
        </w:rPr>
      </w:pPr>
      <w:r w:rsidRPr="007F290F">
        <w:rPr>
          <w:sz w:val="22"/>
          <w:szCs w:val="22"/>
        </w:rPr>
        <w:t>A Bank or Credit Card Statement dated within the past 60 days</w:t>
      </w:r>
      <w:r w:rsidR="007F290F">
        <w:rPr>
          <w:sz w:val="22"/>
          <w:szCs w:val="22"/>
        </w:rPr>
        <w:t>;</w:t>
      </w:r>
    </w:p>
    <w:p w:rsidR="00FF2EE7" w:rsidRPr="007F290F" w:rsidRDefault="00FF2EE7" w:rsidP="007F290F">
      <w:pPr>
        <w:pStyle w:val="ListParagraph"/>
        <w:numPr>
          <w:ilvl w:val="0"/>
          <w:numId w:val="7"/>
        </w:numPr>
        <w:rPr>
          <w:sz w:val="22"/>
          <w:szCs w:val="22"/>
        </w:rPr>
      </w:pPr>
      <w:r w:rsidRPr="007F290F">
        <w:rPr>
          <w:sz w:val="22"/>
          <w:szCs w:val="22"/>
        </w:rPr>
        <w:t>A Letter from an Approved Government Agency* dated within the past 60 days</w:t>
      </w:r>
    </w:p>
    <w:p w:rsidR="00FF2EE7" w:rsidRDefault="007F290F" w:rsidP="007F290F">
      <w:r>
        <w:rPr>
          <w:b/>
          <w:bCs/>
          <w:i/>
        </w:rPr>
        <w:br/>
      </w:r>
      <w:r w:rsidR="00FF2EE7" w:rsidRPr="00165596">
        <w:rPr>
          <w:b/>
          <w:bCs/>
          <w:i/>
        </w:rPr>
        <w:t>*</w:t>
      </w:r>
      <w:r w:rsidR="00FF2EE7" w:rsidRPr="007F290F">
        <w:rPr>
          <w:bCs/>
        </w:rPr>
        <w:t>Approved government agencies:</w:t>
      </w:r>
      <w:r w:rsidR="00FF2EE7" w:rsidRPr="00165596">
        <w:rPr>
          <w:i/>
        </w:rPr>
        <w:t xml:space="preserve">  </w:t>
      </w:r>
      <w:r w:rsidR="00FF2EE7" w:rsidRPr="007F290F">
        <w:t>Departments of Revenue (DOR), Children and Family Services (DCF), Transitional Assistance (DTA), Youth Services (DYS), Social Security, any communications on Commonwealth of Massachusetts Letterhead.</w:t>
      </w:r>
    </w:p>
    <w:p w:rsidR="007F290F" w:rsidRDefault="007F290F" w:rsidP="007F290F"/>
    <w:p w:rsidR="00064C38" w:rsidRDefault="007F290F" w:rsidP="009763E8">
      <w:pPr>
        <w:rPr>
          <w:sz w:val="22"/>
          <w:szCs w:val="22"/>
        </w:rPr>
      </w:pPr>
      <w:r w:rsidRPr="007F290F">
        <w:rPr>
          <w:sz w:val="22"/>
          <w:szCs w:val="22"/>
        </w:rPr>
        <w:lastRenderedPageBreak/>
        <w:t xml:space="preserve">Homeless students are eligible to apply. </w:t>
      </w:r>
      <w:r>
        <w:rPr>
          <w:sz w:val="22"/>
          <w:szCs w:val="22"/>
        </w:rPr>
        <w:t xml:space="preserve"> </w:t>
      </w:r>
      <w:r w:rsidRPr="007F290F">
        <w:rPr>
          <w:sz w:val="22"/>
          <w:szCs w:val="22"/>
        </w:rPr>
        <w:t>In order to receive preference for admission based on residency, applications from students who may be homeless will be considered on a case-by-case basis.</w:t>
      </w:r>
    </w:p>
    <w:p w:rsidR="00A85E6D" w:rsidRDefault="00A85E6D" w:rsidP="009763E8">
      <w:pPr>
        <w:rPr>
          <w:sz w:val="22"/>
          <w:szCs w:val="22"/>
        </w:rPr>
      </w:pPr>
    </w:p>
    <w:p w:rsidR="00B757F8" w:rsidRPr="009763E8" w:rsidRDefault="00B757F8" w:rsidP="009763E8">
      <w:pPr>
        <w:rPr>
          <w:sz w:val="22"/>
          <w:szCs w:val="22"/>
        </w:rPr>
      </w:pPr>
    </w:p>
    <w:p w:rsidR="00A85E6D" w:rsidRPr="009763E8" w:rsidRDefault="00F155AF" w:rsidP="009763E8">
      <w:pPr>
        <w:rPr>
          <w:b/>
          <w:sz w:val="22"/>
          <w:szCs w:val="22"/>
        </w:rPr>
      </w:pPr>
      <w:r w:rsidRPr="009763E8">
        <w:rPr>
          <w:b/>
          <w:sz w:val="22"/>
          <w:szCs w:val="22"/>
        </w:rPr>
        <w:t>Waitlist</w:t>
      </w:r>
    </w:p>
    <w:p w:rsidR="002B6ED7" w:rsidRPr="009763E8" w:rsidRDefault="002B6ED7" w:rsidP="009763E8">
      <w:pPr>
        <w:rPr>
          <w:sz w:val="22"/>
          <w:szCs w:val="22"/>
        </w:rPr>
      </w:pPr>
    </w:p>
    <w:p w:rsidR="00E76C46" w:rsidRDefault="00F155AF" w:rsidP="009763E8">
      <w:pPr>
        <w:rPr>
          <w:sz w:val="22"/>
          <w:szCs w:val="22"/>
        </w:rPr>
      </w:pPr>
      <w:r w:rsidRPr="009763E8">
        <w:rPr>
          <w:sz w:val="22"/>
          <w:szCs w:val="22"/>
        </w:rPr>
        <w:t xml:space="preserve">NHCS shall place the names of students who submitted applications but did not receive offers of enrollment </w:t>
      </w:r>
      <w:r w:rsidR="00C80264">
        <w:rPr>
          <w:sz w:val="22"/>
          <w:szCs w:val="22"/>
        </w:rPr>
        <w:t xml:space="preserve">via the lottery </w:t>
      </w:r>
      <w:r w:rsidRPr="009763E8">
        <w:rPr>
          <w:sz w:val="22"/>
          <w:szCs w:val="22"/>
        </w:rPr>
        <w:t>on a waitlist in the order the names were selected</w:t>
      </w:r>
      <w:r w:rsidR="00C823D2">
        <w:rPr>
          <w:sz w:val="22"/>
          <w:szCs w:val="22"/>
        </w:rPr>
        <w:t xml:space="preserve"> (or ranked electronically)</w:t>
      </w:r>
      <w:r w:rsidR="00FE6576">
        <w:rPr>
          <w:sz w:val="22"/>
          <w:szCs w:val="22"/>
        </w:rPr>
        <w:t xml:space="preserve">.  </w:t>
      </w:r>
      <w:r w:rsidR="00C80264">
        <w:rPr>
          <w:sz w:val="22"/>
          <w:szCs w:val="22"/>
        </w:rPr>
        <w:t xml:space="preserve">NHCS will take into consideration preference for admission when making offers of admission to students off of the waitlist. </w:t>
      </w:r>
      <w:r w:rsidR="00FE6576">
        <w:rPr>
          <w:sz w:val="22"/>
          <w:szCs w:val="22"/>
        </w:rPr>
        <w:t>The preferences that apply to a particular applicant on the waitlist may change over time and will always be reviewed when an offer of admission is made from the waitlist</w:t>
      </w:r>
      <w:r w:rsidRPr="009763E8">
        <w:rPr>
          <w:sz w:val="22"/>
          <w:szCs w:val="22"/>
        </w:rPr>
        <w:t>.</w:t>
      </w:r>
      <w:r w:rsidR="00712091" w:rsidRPr="009763E8">
        <w:rPr>
          <w:sz w:val="22"/>
          <w:szCs w:val="22"/>
        </w:rPr>
        <w:t xml:space="preserve">  </w:t>
      </w:r>
      <w:r w:rsidR="00E76C46">
        <w:rPr>
          <w:sz w:val="22"/>
          <w:szCs w:val="22"/>
        </w:rPr>
        <w:t xml:space="preserve">In order to ensure that preferences are accurately applied, applicants should be sure to call the school at (617) 825-0703 or email </w:t>
      </w:r>
      <w:hyperlink r:id="rId8" w:history="1">
        <w:r w:rsidR="00E76C46" w:rsidRPr="004854F4">
          <w:rPr>
            <w:rStyle w:val="Hyperlink"/>
            <w:sz w:val="22"/>
            <w:szCs w:val="22"/>
          </w:rPr>
          <w:t>info@thenhcs.org</w:t>
        </w:r>
      </w:hyperlink>
      <w:r w:rsidR="00E76C46">
        <w:rPr>
          <w:sz w:val="22"/>
          <w:szCs w:val="22"/>
        </w:rPr>
        <w:t xml:space="preserve"> any time their contact information changes. </w:t>
      </w:r>
    </w:p>
    <w:p w:rsidR="002B6ED7" w:rsidRPr="009763E8" w:rsidRDefault="002B6ED7" w:rsidP="009763E8">
      <w:pPr>
        <w:rPr>
          <w:sz w:val="22"/>
          <w:szCs w:val="22"/>
        </w:rPr>
      </w:pPr>
    </w:p>
    <w:p w:rsidR="009F26F3" w:rsidRDefault="00237FB9" w:rsidP="009763E8">
      <w:pPr>
        <w:rPr>
          <w:sz w:val="22"/>
          <w:szCs w:val="22"/>
        </w:rPr>
      </w:pPr>
      <w:r>
        <w:rPr>
          <w:sz w:val="22"/>
          <w:szCs w:val="22"/>
        </w:rPr>
        <w:t>NHCS backfills all grades except 12 through the end of the school year.  That is, i</w:t>
      </w:r>
      <w:r w:rsidR="00F42C82" w:rsidRPr="009763E8">
        <w:rPr>
          <w:sz w:val="22"/>
          <w:szCs w:val="22"/>
        </w:rPr>
        <w:t>f a student leaves NHCS</w:t>
      </w:r>
      <w:r>
        <w:rPr>
          <w:sz w:val="22"/>
          <w:szCs w:val="22"/>
        </w:rPr>
        <w:t xml:space="preserve"> at any point during the school year</w:t>
      </w:r>
      <w:r w:rsidR="00F42C82" w:rsidRPr="009763E8">
        <w:rPr>
          <w:sz w:val="22"/>
          <w:szCs w:val="22"/>
        </w:rPr>
        <w:t xml:space="preserve">, </w:t>
      </w:r>
      <w:r>
        <w:rPr>
          <w:sz w:val="22"/>
          <w:szCs w:val="22"/>
        </w:rPr>
        <w:t>and provided that NHCS accept</w:t>
      </w:r>
      <w:r w:rsidR="00C80264">
        <w:rPr>
          <w:sz w:val="22"/>
          <w:szCs w:val="22"/>
        </w:rPr>
        <w:t>s</w:t>
      </w:r>
      <w:r>
        <w:rPr>
          <w:sz w:val="22"/>
          <w:szCs w:val="22"/>
        </w:rPr>
        <w:t xml:space="preserve"> applications in that grade, </w:t>
      </w:r>
      <w:r w:rsidR="00E76C46">
        <w:rPr>
          <w:sz w:val="22"/>
          <w:szCs w:val="22"/>
        </w:rPr>
        <w:t>th</w:t>
      </w:r>
      <w:r>
        <w:rPr>
          <w:sz w:val="22"/>
          <w:szCs w:val="22"/>
        </w:rPr>
        <w:t>e student’s</w:t>
      </w:r>
      <w:r w:rsidR="00F42C82" w:rsidRPr="009763E8">
        <w:rPr>
          <w:sz w:val="22"/>
          <w:szCs w:val="22"/>
        </w:rPr>
        <w:t xml:space="preserve"> place in that </w:t>
      </w:r>
      <w:r>
        <w:rPr>
          <w:sz w:val="22"/>
          <w:szCs w:val="22"/>
        </w:rPr>
        <w:t>grade</w:t>
      </w:r>
      <w:r w:rsidRPr="009763E8">
        <w:rPr>
          <w:sz w:val="22"/>
          <w:szCs w:val="22"/>
        </w:rPr>
        <w:t xml:space="preserve"> </w:t>
      </w:r>
      <w:r w:rsidR="00F42C82" w:rsidRPr="009763E8">
        <w:rPr>
          <w:sz w:val="22"/>
          <w:szCs w:val="22"/>
        </w:rPr>
        <w:t>is immediately offered to the n</w:t>
      </w:r>
      <w:r w:rsidR="009F26F3">
        <w:rPr>
          <w:sz w:val="22"/>
          <w:szCs w:val="22"/>
        </w:rPr>
        <w:t xml:space="preserve">ext </w:t>
      </w:r>
      <w:r>
        <w:rPr>
          <w:sz w:val="22"/>
          <w:szCs w:val="22"/>
        </w:rPr>
        <w:t xml:space="preserve">applicant </w:t>
      </w:r>
      <w:r w:rsidR="009F26F3">
        <w:rPr>
          <w:sz w:val="22"/>
          <w:szCs w:val="22"/>
        </w:rPr>
        <w:t xml:space="preserve">on the </w:t>
      </w:r>
      <w:r w:rsidR="008F09F9">
        <w:rPr>
          <w:sz w:val="22"/>
          <w:szCs w:val="22"/>
        </w:rPr>
        <w:t>waitlist</w:t>
      </w:r>
      <w:r w:rsidR="00E76C46">
        <w:rPr>
          <w:sz w:val="22"/>
          <w:szCs w:val="22"/>
        </w:rPr>
        <w:t xml:space="preserve"> subject to </w:t>
      </w:r>
      <w:r>
        <w:rPr>
          <w:sz w:val="22"/>
          <w:szCs w:val="22"/>
        </w:rPr>
        <w:t xml:space="preserve">the </w:t>
      </w:r>
      <w:r w:rsidR="00E76C46">
        <w:rPr>
          <w:sz w:val="22"/>
          <w:szCs w:val="22"/>
        </w:rPr>
        <w:t xml:space="preserve">preferences </w:t>
      </w:r>
      <w:r>
        <w:rPr>
          <w:sz w:val="22"/>
          <w:szCs w:val="22"/>
        </w:rPr>
        <w:t>above</w:t>
      </w:r>
      <w:r w:rsidR="00C80264">
        <w:rPr>
          <w:sz w:val="22"/>
          <w:szCs w:val="22"/>
        </w:rPr>
        <w:t>,</w:t>
      </w:r>
      <w:r>
        <w:rPr>
          <w:sz w:val="22"/>
          <w:szCs w:val="22"/>
        </w:rPr>
        <w:t xml:space="preserve"> </w:t>
      </w:r>
      <w:r w:rsidR="00E76C46">
        <w:rPr>
          <w:sz w:val="22"/>
          <w:szCs w:val="22"/>
        </w:rPr>
        <w:t>until the vacant seat is filled</w:t>
      </w:r>
      <w:r w:rsidR="009F26F3">
        <w:rPr>
          <w:sz w:val="22"/>
          <w:szCs w:val="22"/>
        </w:rPr>
        <w:t xml:space="preserve">.  </w:t>
      </w:r>
      <w:r w:rsidR="008F09F9" w:rsidRPr="009763E8">
        <w:rPr>
          <w:sz w:val="22"/>
          <w:szCs w:val="22"/>
        </w:rPr>
        <w:t xml:space="preserve">If the </w:t>
      </w:r>
      <w:r>
        <w:rPr>
          <w:sz w:val="22"/>
          <w:szCs w:val="22"/>
        </w:rPr>
        <w:t>waitlisted applicant</w:t>
      </w:r>
      <w:r w:rsidRPr="009763E8">
        <w:rPr>
          <w:sz w:val="22"/>
          <w:szCs w:val="22"/>
        </w:rPr>
        <w:t xml:space="preserve"> </w:t>
      </w:r>
      <w:r w:rsidR="008F09F9" w:rsidRPr="009763E8">
        <w:rPr>
          <w:sz w:val="22"/>
          <w:szCs w:val="22"/>
        </w:rPr>
        <w:t xml:space="preserve">does not accept the offer, the </w:t>
      </w:r>
      <w:r>
        <w:rPr>
          <w:sz w:val="22"/>
          <w:szCs w:val="22"/>
        </w:rPr>
        <w:t>applicant</w:t>
      </w:r>
      <w:r w:rsidRPr="009763E8">
        <w:rPr>
          <w:sz w:val="22"/>
          <w:szCs w:val="22"/>
        </w:rPr>
        <w:t xml:space="preserve"> </w:t>
      </w:r>
      <w:r w:rsidR="008F09F9" w:rsidRPr="009763E8">
        <w:rPr>
          <w:sz w:val="22"/>
          <w:szCs w:val="22"/>
        </w:rPr>
        <w:t xml:space="preserve">is taken off the </w:t>
      </w:r>
      <w:r w:rsidR="008F09F9">
        <w:rPr>
          <w:sz w:val="22"/>
          <w:szCs w:val="22"/>
        </w:rPr>
        <w:t>waitlist</w:t>
      </w:r>
      <w:r w:rsidR="008F09F9" w:rsidRPr="009763E8">
        <w:rPr>
          <w:sz w:val="22"/>
          <w:szCs w:val="22"/>
        </w:rPr>
        <w:t xml:space="preserve">, and the next </w:t>
      </w:r>
      <w:r>
        <w:rPr>
          <w:sz w:val="22"/>
          <w:szCs w:val="22"/>
        </w:rPr>
        <w:t>applicant</w:t>
      </w:r>
      <w:r w:rsidRPr="009763E8">
        <w:rPr>
          <w:sz w:val="22"/>
          <w:szCs w:val="22"/>
        </w:rPr>
        <w:t xml:space="preserve"> </w:t>
      </w:r>
      <w:r w:rsidR="008F09F9" w:rsidRPr="009763E8">
        <w:rPr>
          <w:sz w:val="22"/>
          <w:szCs w:val="22"/>
        </w:rPr>
        <w:t xml:space="preserve">on the </w:t>
      </w:r>
      <w:r w:rsidR="008F09F9">
        <w:rPr>
          <w:sz w:val="22"/>
          <w:szCs w:val="22"/>
        </w:rPr>
        <w:t>waitlist</w:t>
      </w:r>
      <w:r w:rsidR="008F09F9" w:rsidRPr="009763E8">
        <w:rPr>
          <w:sz w:val="22"/>
          <w:szCs w:val="22"/>
        </w:rPr>
        <w:t xml:space="preserve"> is offered the available place.</w:t>
      </w:r>
      <w:r w:rsidR="008F09F9">
        <w:rPr>
          <w:sz w:val="22"/>
          <w:szCs w:val="22"/>
        </w:rPr>
        <w:t xml:space="preserve">  </w:t>
      </w:r>
      <w:r>
        <w:rPr>
          <w:sz w:val="22"/>
          <w:szCs w:val="22"/>
        </w:rPr>
        <w:t xml:space="preserve">Applicants </w:t>
      </w:r>
      <w:r w:rsidR="008F09F9">
        <w:rPr>
          <w:sz w:val="22"/>
          <w:szCs w:val="22"/>
        </w:rPr>
        <w:t>who decline offers w</w:t>
      </w:r>
      <w:r w:rsidR="009F26F3" w:rsidRPr="009763E8">
        <w:rPr>
          <w:sz w:val="22"/>
          <w:szCs w:val="22"/>
        </w:rPr>
        <w:t>ould need to re-apply in order to seek admission.</w:t>
      </w:r>
    </w:p>
    <w:p w:rsidR="009F26F3" w:rsidRDefault="009F26F3" w:rsidP="009763E8">
      <w:pPr>
        <w:rPr>
          <w:sz w:val="22"/>
          <w:szCs w:val="22"/>
        </w:rPr>
      </w:pPr>
    </w:p>
    <w:p w:rsidR="00F42C82" w:rsidRPr="009763E8" w:rsidRDefault="009F26F3" w:rsidP="009763E8">
      <w:pPr>
        <w:rPr>
          <w:sz w:val="22"/>
          <w:szCs w:val="22"/>
        </w:rPr>
      </w:pPr>
      <w:r>
        <w:rPr>
          <w:sz w:val="22"/>
          <w:szCs w:val="22"/>
        </w:rPr>
        <w:t>S</w:t>
      </w:r>
      <w:r w:rsidR="004A5AD3" w:rsidRPr="009763E8">
        <w:rPr>
          <w:sz w:val="22"/>
          <w:szCs w:val="22"/>
        </w:rPr>
        <w:t>tudents on the waitlist will be informed of an offer of admission via</w:t>
      </w:r>
      <w:r w:rsidR="00237FB9">
        <w:rPr>
          <w:sz w:val="22"/>
          <w:szCs w:val="22"/>
        </w:rPr>
        <w:t xml:space="preserve"> telephone and email (provided both were included on the completed application).  Refer to the section entitled “Offers” above for the timeframes in which applicant must accept offers.  </w:t>
      </w:r>
      <w:r w:rsidR="004A5AD3" w:rsidRPr="009763E8">
        <w:rPr>
          <w:sz w:val="22"/>
          <w:szCs w:val="22"/>
        </w:rPr>
        <w:t xml:space="preserve"> </w:t>
      </w:r>
      <w:r w:rsidR="00237FB9">
        <w:rPr>
          <w:sz w:val="22"/>
          <w:szCs w:val="22"/>
        </w:rPr>
        <w:t xml:space="preserve">The school will make a reasonable attempt to reach the applicant in case the phone number is disconnected or the email address does not work, but this will not postpone the initial deadline to accept the offer.  Failure to respond to the offer will be </w:t>
      </w:r>
      <w:r w:rsidR="0032131B">
        <w:rPr>
          <w:sz w:val="22"/>
          <w:szCs w:val="22"/>
        </w:rPr>
        <w:t>considered</w:t>
      </w:r>
      <w:r w:rsidR="00237FB9">
        <w:rPr>
          <w:sz w:val="22"/>
          <w:szCs w:val="22"/>
        </w:rPr>
        <w:t xml:space="preserve"> a decline of</w:t>
      </w:r>
      <w:r w:rsidR="0032131B">
        <w:rPr>
          <w:sz w:val="22"/>
          <w:szCs w:val="22"/>
        </w:rPr>
        <w:t xml:space="preserve"> the offer.</w:t>
      </w:r>
    </w:p>
    <w:p w:rsidR="004A5AD3" w:rsidRPr="009763E8" w:rsidRDefault="004A5AD3" w:rsidP="009763E8">
      <w:pPr>
        <w:rPr>
          <w:sz w:val="22"/>
          <w:szCs w:val="22"/>
        </w:rPr>
      </w:pPr>
    </w:p>
    <w:p w:rsidR="002B6ED7" w:rsidRPr="009763E8" w:rsidRDefault="008F09F9" w:rsidP="00322F2F">
      <w:pPr>
        <w:spacing w:after="200"/>
        <w:rPr>
          <w:sz w:val="22"/>
          <w:szCs w:val="22"/>
        </w:rPr>
      </w:pPr>
      <w:r>
        <w:rPr>
          <w:sz w:val="22"/>
          <w:szCs w:val="22"/>
        </w:rPr>
        <w:t>Waitlist</w:t>
      </w:r>
      <w:r w:rsidR="00712091" w:rsidRPr="009763E8">
        <w:rPr>
          <w:sz w:val="22"/>
          <w:szCs w:val="22"/>
        </w:rPr>
        <w:t>s are maintained only for the year in which the student applies for admission.</w:t>
      </w:r>
      <w:r w:rsidR="00F42C82" w:rsidRPr="009763E8">
        <w:rPr>
          <w:sz w:val="22"/>
          <w:szCs w:val="22"/>
        </w:rPr>
        <w:t xml:space="preserve"> </w:t>
      </w:r>
      <w:r w:rsidR="004A5AD3" w:rsidRPr="009763E8">
        <w:rPr>
          <w:sz w:val="22"/>
          <w:szCs w:val="22"/>
        </w:rPr>
        <w:t>C</w:t>
      </w:r>
      <w:r w:rsidR="00F42C82" w:rsidRPr="009763E8">
        <w:rPr>
          <w:sz w:val="22"/>
          <w:szCs w:val="22"/>
        </w:rPr>
        <w:t>andidates need to reapply for admission</w:t>
      </w:r>
      <w:r w:rsidR="004A5AD3" w:rsidRPr="009763E8">
        <w:rPr>
          <w:sz w:val="22"/>
          <w:szCs w:val="22"/>
        </w:rPr>
        <w:t xml:space="preserve"> each year</w:t>
      </w:r>
      <w:r w:rsidR="009F26F3">
        <w:rPr>
          <w:sz w:val="22"/>
          <w:szCs w:val="22"/>
        </w:rPr>
        <w:t xml:space="preserve">.  </w:t>
      </w:r>
      <w:r w:rsidR="00322F2F">
        <w:rPr>
          <w:sz w:val="22"/>
          <w:szCs w:val="22"/>
        </w:rPr>
        <w:t>That is, e</w:t>
      </w:r>
      <w:r w:rsidR="00322F2F" w:rsidRPr="00322F2F">
        <w:rPr>
          <w:sz w:val="22"/>
          <w:szCs w:val="22"/>
        </w:rPr>
        <w:t xml:space="preserve">ven if a student is currently on a waitlist for the present school year, the student must submit another application for the next grade for the upcoming school year in order to be considered again for admission. </w:t>
      </w:r>
      <w:r w:rsidR="005557FA" w:rsidRPr="009763E8">
        <w:rPr>
          <w:sz w:val="22"/>
          <w:szCs w:val="22"/>
        </w:rPr>
        <w:t>Students who withdraw will need to re-apply if they w</w:t>
      </w:r>
      <w:r w:rsidR="009F26F3">
        <w:rPr>
          <w:sz w:val="22"/>
          <w:szCs w:val="22"/>
        </w:rPr>
        <w:t>ould like to seek re-admission.</w:t>
      </w:r>
      <w:r w:rsidR="00064C38">
        <w:rPr>
          <w:sz w:val="22"/>
          <w:szCs w:val="22"/>
        </w:rPr>
        <w:t xml:space="preserve"> </w:t>
      </w:r>
      <w:r w:rsidR="00064C38" w:rsidRPr="00064C38">
        <w:rPr>
          <w:sz w:val="22"/>
          <w:szCs w:val="22"/>
        </w:rPr>
        <w:t xml:space="preserve"> </w:t>
      </w:r>
      <w:r w:rsidR="00064C38">
        <w:rPr>
          <w:sz w:val="22"/>
          <w:szCs w:val="22"/>
        </w:rPr>
        <w:t>I</w:t>
      </w:r>
      <w:r w:rsidR="00064C38" w:rsidRPr="00064C38">
        <w:rPr>
          <w:sz w:val="22"/>
          <w:szCs w:val="22"/>
        </w:rPr>
        <w:t>n cas</w:t>
      </w:r>
      <w:r w:rsidR="00064C38">
        <w:rPr>
          <w:sz w:val="22"/>
          <w:szCs w:val="22"/>
        </w:rPr>
        <w:t>es where offering admission to an applicant</w:t>
      </w:r>
      <w:r w:rsidR="00064C38" w:rsidRPr="00064C38">
        <w:rPr>
          <w:sz w:val="22"/>
          <w:szCs w:val="22"/>
        </w:rPr>
        <w:t xml:space="preserve">, who is not a sibling of another student who is currently attending </w:t>
      </w:r>
      <w:r w:rsidR="00064C38">
        <w:rPr>
          <w:sz w:val="22"/>
          <w:szCs w:val="22"/>
        </w:rPr>
        <w:t>NHCS</w:t>
      </w:r>
      <w:r w:rsidR="00064C38" w:rsidRPr="00064C38">
        <w:rPr>
          <w:sz w:val="22"/>
          <w:szCs w:val="22"/>
        </w:rPr>
        <w:t xml:space="preserve">, from the waitlist would exceed the district charter tuition cap, the student should be skipped but kept on the waitlist. </w:t>
      </w:r>
      <w:r w:rsidR="00064C38">
        <w:rPr>
          <w:sz w:val="22"/>
          <w:szCs w:val="22"/>
        </w:rPr>
        <w:t xml:space="preserve"> </w:t>
      </w:r>
      <w:r w:rsidR="00064C38" w:rsidRPr="00064C38">
        <w:rPr>
          <w:sz w:val="22"/>
          <w:szCs w:val="22"/>
        </w:rPr>
        <w:t xml:space="preserve">In cases where the enrollment of a student who is a sibling of a student already attending </w:t>
      </w:r>
      <w:r w:rsidR="00064C38">
        <w:rPr>
          <w:sz w:val="22"/>
          <w:szCs w:val="22"/>
        </w:rPr>
        <w:t>NHCS</w:t>
      </w:r>
      <w:r w:rsidR="00064C38" w:rsidRPr="00064C38">
        <w:rPr>
          <w:sz w:val="22"/>
          <w:szCs w:val="22"/>
        </w:rPr>
        <w:t xml:space="preserve"> would exceed the district char</w:t>
      </w:r>
      <w:r w:rsidR="00064C38">
        <w:rPr>
          <w:sz w:val="22"/>
          <w:szCs w:val="22"/>
        </w:rPr>
        <w:t xml:space="preserve">ter school tuition cap, and NHCS </w:t>
      </w:r>
      <w:r w:rsidR="00064C38" w:rsidRPr="00064C38">
        <w:rPr>
          <w:sz w:val="22"/>
          <w:szCs w:val="22"/>
        </w:rPr>
        <w:t>has not admitted other students prior to admitting the sibling, the sibling may be offered admission and the Commonwealth of Massachusetts will provide tuition for the sibling, subject to appropriation. G.L. c. 71, § 89(</w:t>
      </w:r>
      <w:proofErr w:type="spellStart"/>
      <w:r w:rsidR="00064C38" w:rsidRPr="00064C38">
        <w:rPr>
          <w:sz w:val="22"/>
          <w:szCs w:val="22"/>
        </w:rPr>
        <w:t>i</w:t>
      </w:r>
      <w:proofErr w:type="spellEnd"/>
      <w:r w:rsidR="00064C38" w:rsidRPr="00064C38">
        <w:rPr>
          <w:sz w:val="22"/>
          <w:szCs w:val="22"/>
        </w:rPr>
        <w:t>); 603 CMR 1.05(10</w:t>
      </w:r>
      <w:proofErr w:type="gramStart"/>
      <w:r w:rsidR="00064C38" w:rsidRPr="00064C38">
        <w:rPr>
          <w:sz w:val="22"/>
          <w:szCs w:val="22"/>
        </w:rPr>
        <w:t>)(</w:t>
      </w:r>
      <w:proofErr w:type="gramEnd"/>
      <w:r w:rsidR="00064C38" w:rsidRPr="00064C38">
        <w:rPr>
          <w:sz w:val="22"/>
          <w:szCs w:val="22"/>
        </w:rPr>
        <w:t>b).</w:t>
      </w:r>
    </w:p>
    <w:p w:rsidR="00D5736C" w:rsidRDefault="00712091" w:rsidP="009763E8">
      <w:pPr>
        <w:rPr>
          <w:sz w:val="22"/>
          <w:szCs w:val="22"/>
        </w:rPr>
      </w:pPr>
      <w:r w:rsidRPr="009763E8">
        <w:rPr>
          <w:sz w:val="22"/>
          <w:szCs w:val="22"/>
        </w:rPr>
        <w:t>NHCS will keep accurate records of its waitlist containing students’ names (first, middle, last), dates of birth, cities or towns of residence, and grade levels for students who entered the lottery but did not gain admission.</w:t>
      </w:r>
      <w:r w:rsidR="00064C38">
        <w:rPr>
          <w:sz w:val="22"/>
          <w:szCs w:val="22"/>
        </w:rPr>
        <w:t xml:space="preserve">  </w:t>
      </w:r>
    </w:p>
    <w:p w:rsidR="00E76C46" w:rsidRDefault="00E76C46" w:rsidP="009763E8">
      <w:pPr>
        <w:rPr>
          <w:sz w:val="22"/>
          <w:szCs w:val="22"/>
        </w:rPr>
      </w:pPr>
    </w:p>
    <w:p w:rsidR="001D43DF" w:rsidRDefault="009A457D" w:rsidP="009763E8">
      <w:pPr>
        <w:rPr>
          <w:b/>
          <w:sz w:val="22"/>
          <w:szCs w:val="22"/>
        </w:rPr>
      </w:pPr>
      <w:r>
        <w:rPr>
          <w:b/>
          <w:sz w:val="22"/>
          <w:szCs w:val="22"/>
        </w:rPr>
        <w:t>No-Shows</w:t>
      </w:r>
    </w:p>
    <w:p w:rsidR="001D43DF" w:rsidRDefault="001D43DF" w:rsidP="009763E8">
      <w:pPr>
        <w:rPr>
          <w:b/>
          <w:sz w:val="22"/>
          <w:szCs w:val="22"/>
        </w:rPr>
      </w:pPr>
    </w:p>
    <w:p w:rsidR="001D43DF" w:rsidRDefault="00F51A16" w:rsidP="001D43DF">
      <w:pPr>
        <w:rPr>
          <w:sz w:val="22"/>
          <w:szCs w:val="22"/>
        </w:rPr>
      </w:pPr>
      <w:r>
        <w:rPr>
          <w:sz w:val="22"/>
          <w:szCs w:val="22"/>
        </w:rPr>
        <w:t>Applicants</w:t>
      </w:r>
      <w:r w:rsidR="001D43DF">
        <w:rPr>
          <w:sz w:val="22"/>
          <w:szCs w:val="22"/>
        </w:rPr>
        <w:t xml:space="preserve"> who have accepted an offer must</w:t>
      </w:r>
      <w:r>
        <w:rPr>
          <w:sz w:val="22"/>
          <w:szCs w:val="22"/>
        </w:rPr>
        <w:t xml:space="preserve"> </w:t>
      </w:r>
      <w:r w:rsidR="009A457D">
        <w:rPr>
          <w:sz w:val="22"/>
          <w:szCs w:val="22"/>
        </w:rPr>
        <w:t>begin attending school based on their agreed-upon</w:t>
      </w:r>
      <w:r>
        <w:rPr>
          <w:sz w:val="22"/>
          <w:szCs w:val="22"/>
        </w:rPr>
        <w:t xml:space="preserve"> start date.  In accordance with the school’s attendance policy, </w:t>
      </w:r>
      <w:r w:rsidR="009A457D">
        <w:rPr>
          <w:sz w:val="22"/>
          <w:szCs w:val="22"/>
        </w:rPr>
        <w:t>NHCS</w:t>
      </w:r>
      <w:r>
        <w:rPr>
          <w:sz w:val="22"/>
          <w:szCs w:val="22"/>
        </w:rPr>
        <w:t xml:space="preserve"> will contact the parent/guardian</w:t>
      </w:r>
      <w:r w:rsidR="009A457D">
        <w:rPr>
          <w:sz w:val="22"/>
          <w:szCs w:val="22"/>
        </w:rPr>
        <w:t xml:space="preserve"> to investigate the cause </w:t>
      </w:r>
      <w:r>
        <w:rPr>
          <w:sz w:val="22"/>
          <w:szCs w:val="22"/>
        </w:rPr>
        <w:t>if a student is absent for three consecutive days</w:t>
      </w:r>
      <w:r w:rsidR="009A457D">
        <w:rPr>
          <w:sz w:val="22"/>
          <w:szCs w:val="22"/>
        </w:rPr>
        <w:t xml:space="preserve">.  If NHCS is unable to reach the family despite making reasonable attempts, NHCS will dis-enroll a student after </w:t>
      </w:r>
      <w:r w:rsidR="00D708CE">
        <w:rPr>
          <w:sz w:val="22"/>
          <w:szCs w:val="22"/>
        </w:rPr>
        <w:t>10</w:t>
      </w:r>
      <w:r w:rsidR="009A457D">
        <w:rPr>
          <w:sz w:val="22"/>
          <w:szCs w:val="22"/>
        </w:rPr>
        <w:t xml:space="preserve"> consecutive absences.  If NHCS successfully reaches the family, NHCS will follow the attendance policy and work with the family to </w:t>
      </w:r>
      <w:r w:rsidR="009A457D">
        <w:rPr>
          <w:sz w:val="22"/>
          <w:szCs w:val="22"/>
        </w:rPr>
        <w:lastRenderedPageBreak/>
        <w:t xml:space="preserve">improve the student’s attendance, but will dis-enroll a student who has never attended the school after 10 consecutive absences. </w:t>
      </w:r>
    </w:p>
    <w:p w:rsidR="001D43DF" w:rsidRDefault="001D43DF" w:rsidP="009763E8">
      <w:pPr>
        <w:rPr>
          <w:b/>
          <w:sz w:val="22"/>
          <w:szCs w:val="22"/>
        </w:rPr>
      </w:pPr>
    </w:p>
    <w:p w:rsidR="00A85E6D" w:rsidRDefault="00A85E6D" w:rsidP="009763E8">
      <w:pPr>
        <w:rPr>
          <w:b/>
          <w:sz w:val="22"/>
          <w:szCs w:val="22"/>
        </w:rPr>
      </w:pPr>
    </w:p>
    <w:p w:rsidR="00A85E6D" w:rsidRDefault="00A85E6D" w:rsidP="009763E8">
      <w:pPr>
        <w:rPr>
          <w:b/>
          <w:sz w:val="22"/>
          <w:szCs w:val="22"/>
        </w:rPr>
      </w:pPr>
    </w:p>
    <w:p w:rsidR="00A85E6D" w:rsidRDefault="00A85E6D" w:rsidP="009763E8">
      <w:pPr>
        <w:rPr>
          <w:b/>
          <w:sz w:val="22"/>
          <w:szCs w:val="22"/>
        </w:rPr>
      </w:pPr>
    </w:p>
    <w:p w:rsidR="00A85E6D" w:rsidRDefault="00A85E6D" w:rsidP="009763E8">
      <w:pPr>
        <w:rPr>
          <w:b/>
          <w:sz w:val="22"/>
          <w:szCs w:val="22"/>
        </w:rPr>
      </w:pPr>
    </w:p>
    <w:p w:rsidR="00DD686C" w:rsidRDefault="00DD686C" w:rsidP="009763E8">
      <w:pPr>
        <w:rPr>
          <w:b/>
          <w:sz w:val="22"/>
          <w:szCs w:val="22"/>
        </w:rPr>
      </w:pPr>
      <w:r w:rsidRPr="00DD686C">
        <w:rPr>
          <w:b/>
          <w:sz w:val="22"/>
          <w:szCs w:val="22"/>
        </w:rPr>
        <w:t>Growth Plan</w:t>
      </w:r>
    </w:p>
    <w:p w:rsidR="00DD686C" w:rsidRDefault="00DD686C" w:rsidP="009763E8">
      <w:pPr>
        <w:rPr>
          <w:b/>
          <w:sz w:val="22"/>
          <w:szCs w:val="22"/>
        </w:rPr>
      </w:pPr>
    </w:p>
    <w:p w:rsidR="00DD686C" w:rsidRDefault="00DD686C" w:rsidP="009763E8">
      <w:pPr>
        <w:rPr>
          <w:sz w:val="22"/>
          <w:szCs w:val="22"/>
        </w:rPr>
      </w:pPr>
      <w:r>
        <w:rPr>
          <w:sz w:val="22"/>
          <w:szCs w:val="22"/>
        </w:rPr>
        <w:t>NHCS plans to grow its enrollment as follows:</w:t>
      </w:r>
    </w:p>
    <w:p w:rsidR="00DD686C" w:rsidRDefault="00DD686C" w:rsidP="009763E8">
      <w:pPr>
        <w:rPr>
          <w:sz w:val="22"/>
          <w:szCs w:val="22"/>
        </w:rPr>
      </w:pPr>
    </w:p>
    <w:tbl>
      <w:tblPr>
        <w:tblStyle w:val="ColorfulList-Accent6"/>
        <w:tblW w:w="0" w:type="auto"/>
        <w:jc w:val="center"/>
        <w:tblLook w:val="04A0"/>
      </w:tblPr>
      <w:tblGrid>
        <w:gridCol w:w="889"/>
        <w:gridCol w:w="1050"/>
        <w:gridCol w:w="1050"/>
        <w:gridCol w:w="1050"/>
        <w:gridCol w:w="1050"/>
        <w:gridCol w:w="1050"/>
        <w:gridCol w:w="1109"/>
      </w:tblGrid>
      <w:tr w:rsidR="00DD686C" w:rsidRPr="00DD686C" w:rsidTr="00984C35">
        <w:trPr>
          <w:cnfStyle w:val="100000000000"/>
          <w:jc w:val="center"/>
        </w:trPr>
        <w:tc>
          <w:tcPr>
            <w:cnfStyle w:val="001000000000"/>
            <w:tcW w:w="889" w:type="dxa"/>
          </w:tcPr>
          <w:p w:rsidR="00DD686C" w:rsidRPr="00DD686C" w:rsidRDefault="00DD686C" w:rsidP="00984C35">
            <w:pPr>
              <w:rPr>
                <w:sz w:val="24"/>
                <w:szCs w:val="24"/>
              </w:rPr>
            </w:pPr>
          </w:p>
        </w:tc>
        <w:tc>
          <w:tcPr>
            <w:tcW w:w="1050" w:type="dxa"/>
          </w:tcPr>
          <w:p w:rsidR="00DD686C" w:rsidRPr="00DD686C" w:rsidRDefault="00DD686C" w:rsidP="00984C35">
            <w:pPr>
              <w:cnfStyle w:val="100000000000"/>
              <w:rPr>
                <w:sz w:val="24"/>
                <w:szCs w:val="24"/>
              </w:rPr>
            </w:pPr>
            <w:r w:rsidRPr="00DD686C">
              <w:rPr>
                <w:sz w:val="24"/>
                <w:szCs w:val="24"/>
              </w:rPr>
              <w:t>2016-17</w:t>
            </w:r>
          </w:p>
        </w:tc>
        <w:tc>
          <w:tcPr>
            <w:tcW w:w="1050" w:type="dxa"/>
          </w:tcPr>
          <w:p w:rsidR="00DD686C" w:rsidRPr="00DD686C" w:rsidRDefault="00DD686C" w:rsidP="00984C35">
            <w:pPr>
              <w:cnfStyle w:val="100000000000"/>
              <w:rPr>
                <w:sz w:val="24"/>
                <w:szCs w:val="24"/>
              </w:rPr>
            </w:pPr>
            <w:r w:rsidRPr="00DD686C">
              <w:rPr>
                <w:sz w:val="24"/>
                <w:szCs w:val="24"/>
              </w:rPr>
              <w:t>2017-18</w:t>
            </w:r>
          </w:p>
        </w:tc>
        <w:tc>
          <w:tcPr>
            <w:tcW w:w="1050" w:type="dxa"/>
          </w:tcPr>
          <w:p w:rsidR="00DD686C" w:rsidRPr="00DD686C" w:rsidRDefault="00DD686C" w:rsidP="00984C35">
            <w:pPr>
              <w:cnfStyle w:val="100000000000"/>
              <w:rPr>
                <w:sz w:val="24"/>
                <w:szCs w:val="24"/>
              </w:rPr>
            </w:pPr>
            <w:r w:rsidRPr="00DD686C">
              <w:rPr>
                <w:sz w:val="24"/>
                <w:szCs w:val="24"/>
              </w:rPr>
              <w:t>2018-19</w:t>
            </w:r>
          </w:p>
        </w:tc>
        <w:tc>
          <w:tcPr>
            <w:tcW w:w="1050" w:type="dxa"/>
          </w:tcPr>
          <w:p w:rsidR="00DD686C" w:rsidRPr="00DD686C" w:rsidRDefault="00DD686C" w:rsidP="00984C35">
            <w:pPr>
              <w:cnfStyle w:val="100000000000"/>
              <w:rPr>
                <w:sz w:val="24"/>
                <w:szCs w:val="24"/>
              </w:rPr>
            </w:pPr>
            <w:r w:rsidRPr="00DD686C">
              <w:rPr>
                <w:sz w:val="24"/>
                <w:szCs w:val="24"/>
              </w:rPr>
              <w:t>2019-20</w:t>
            </w:r>
          </w:p>
        </w:tc>
        <w:tc>
          <w:tcPr>
            <w:tcW w:w="1050" w:type="dxa"/>
          </w:tcPr>
          <w:p w:rsidR="00DD686C" w:rsidRPr="00DD686C" w:rsidRDefault="00DD686C" w:rsidP="00984C35">
            <w:pPr>
              <w:cnfStyle w:val="100000000000"/>
              <w:rPr>
                <w:sz w:val="24"/>
                <w:szCs w:val="24"/>
              </w:rPr>
            </w:pPr>
            <w:r w:rsidRPr="00DD686C">
              <w:rPr>
                <w:sz w:val="24"/>
                <w:szCs w:val="24"/>
              </w:rPr>
              <w:t>2020-21</w:t>
            </w:r>
          </w:p>
        </w:tc>
        <w:tc>
          <w:tcPr>
            <w:tcW w:w="1109" w:type="dxa"/>
          </w:tcPr>
          <w:p w:rsidR="00DD686C" w:rsidRPr="00DD686C" w:rsidRDefault="00DD686C" w:rsidP="00984C35">
            <w:pPr>
              <w:cnfStyle w:val="100000000000"/>
              <w:rPr>
                <w:sz w:val="24"/>
                <w:szCs w:val="24"/>
              </w:rPr>
            </w:pPr>
            <w:r w:rsidRPr="00DD686C">
              <w:rPr>
                <w:sz w:val="24"/>
                <w:szCs w:val="24"/>
              </w:rPr>
              <w:t>2021-22</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K1</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109" w:type="dxa"/>
          </w:tcPr>
          <w:p w:rsidR="00DD686C" w:rsidRPr="00DD686C" w:rsidRDefault="00D12A79" w:rsidP="00984C35">
            <w:pPr>
              <w:cnfStyle w:val="000000100000"/>
              <w:rPr>
                <w:sz w:val="24"/>
                <w:szCs w:val="24"/>
              </w:rPr>
            </w:pPr>
            <w:r w:rsidRPr="00F51A16">
              <w:rPr>
                <w:sz w:val="24"/>
                <w:szCs w:val="24"/>
              </w:rPr>
              <w:t>40</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K2</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109" w:type="dxa"/>
          </w:tcPr>
          <w:p w:rsidR="00DD686C" w:rsidRPr="00DD686C" w:rsidRDefault="00DD686C" w:rsidP="00984C35">
            <w:pPr>
              <w:cnfStyle w:val="000000000000"/>
              <w:rPr>
                <w:sz w:val="24"/>
                <w:szCs w:val="24"/>
              </w:rPr>
            </w:pPr>
            <w:r w:rsidRPr="00DD686C">
              <w:rPr>
                <w:sz w:val="24"/>
                <w:szCs w:val="24"/>
              </w:rPr>
              <w:t>40</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1</w:t>
            </w:r>
            <w:r w:rsidRPr="00DD686C">
              <w:rPr>
                <w:sz w:val="24"/>
                <w:szCs w:val="24"/>
                <w:vertAlign w:val="superscript"/>
              </w:rPr>
              <w:t>st</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050" w:type="dxa"/>
          </w:tcPr>
          <w:p w:rsidR="00DD686C" w:rsidRPr="00DD686C" w:rsidRDefault="00DD686C" w:rsidP="00984C35">
            <w:pPr>
              <w:cnfStyle w:val="000000100000"/>
              <w:rPr>
                <w:sz w:val="24"/>
                <w:szCs w:val="24"/>
              </w:rPr>
            </w:pPr>
            <w:r w:rsidRPr="00DD686C">
              <w:rPr>
                <w:sz w:val="24"/>
                <w:szCs w:val="24"/>
              </w:rPr>
              <w:t>40</w:t>
            </w:r>
          </w:p>
        </w:tc>
        <w:tc>
          <w:tcPr>
            <w:tcW w:w="1109" w:type="dxa"/>
          </w:tcPr>
          <w:p w:rsidR="00DD686C" w:rsidRPr="00DD686C" w:rsidRDefault="00DD686C" w:rsidP="00984C35">
            <w:pPr>
              <w:cnfStyle w:val="000000100000"/>
              <w:rPr>
                <w:sz w:val="24"/>
                <w:szCs w:val="24"/>
              </w:rPr>
            </w:pPr>
            <w:r w:rsidRPr="00DD686C">
              <w:rPr>
                <w:sz w:val="24"/>
                <w:szCs w:val="24"/>
              </w:rPr>
              <w:t>40</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2</w:t>
            </w:r>
            <w:r w:rsidRPr="00DD686C">
              <w:rPr>
                <w:sz w:val="24"/>
                <w:szCs w:val="24"/>
                <w:vertAlign w:val="superscript"/>
              </w:rPr>
              <w:t>nd</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050" w:type="dxa"/>
          </w:tcPr>
          <w:p w:rsidR="00DD686C" w:rsidRPr="00DD686C" w:rsidRDefault="00DD686C" w:rsidP="00984C35">
            <w:pPr>
              <w:cnfStyle w:val="000000000000"/>
              <w:rPr>
                <w:sz w:val="24"/>
                <w:szCs w:val="24"/>
              </w:rPr>
            </w:pPr>
            <w:r w:rsidRPr="00DD686C">
              <w:rPr>
                <w:sz w:val="24"/>
                <w:szCs w:val="24"/>
              </w:rPr>
              <w:t>40</w:t>
            </w:r>
          </w:p>
        </w:tc>
        <w:tc>
          <w:tcPr>
            <w:tcW w:w="1109" w:type="dxa"/>
          </w:tcPr>
          <w:p w:rsidR="00DD686C" w:rsidRPr="00DD686C" w:rsidRDefault="00DD686C" w:rsidP="00984C35">
            <w:pPr>
              <w:cnfStyle w:val="000000000000"/>
              <w:rPr>
                <w:sz w:val="24"/>
                <w:szCs w:val="24"/>
              </w:rPr>
            </w:pPr>
            <w:r w:rsidRPr="00DD686C">
              <w:rPr>
                <w:sz w:val="24"/>
                <w:szCs w:val="24"/>
              </w:rPr>
              <w:t>40</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3</w:t>
            </w:r>
            <w:r w:rsidRPr="00DD686C">
              <w:rPr>
                <w:sz w:val="24"/>
                <w:szCs w:val="24"/>
                <w:vertAlign w:val="superscript"/>
              </w:rPr>
              <w:t>rd</w:t>
            </w:r>
          </w:p>
        </w:tc>
        <w:tc>
          <w:tcPr>
            <w:tcW w:w="1050" w:type="dxa"/>
          </w:tcPr>
          <w:p w:rsidR="00DD686C" w:rsidRPr="00F51A16" w:rsidRDefault="00DD686C" w:rsidP="00984C35">
            <w:pPr>
              <w:cnfStyle w:val="000000100000"/>
              <w:rPr>
                <w:sz w:val="24"/>
                <w:szCs w:val="24"/>
              </w:rPr>
            </w:pPr>
            <w:r w:rsidRPr="00F51A16">
              <w:rPr>
                <w:sz w:val="24"/>
                <w:szCs w:val="24"/>
              </w:rPr>
              <w:t>44</w:t>
            </w:r>
          </w:p>
        </w:tc>
        <w:tc>
          <w:tcPr>
            <w:tcW w:w="1050" w:type="dxa"/>
          </w:tcPr>
          <w:p w:rsidR="00DD686C" w:rsidRPr="00DD686C" w:rsidRDefault="00DD686C" w:rsidP="00984C35">
            <w:pPr>
              <w:cnfStyle w:val="000000100000"/>
              <w:rPr>
                <w:sz w:val="24"/>
                <w:szCs w:val="24"/>
              </w:rPr>
            </w:pPr>
            <w:r w:rsidRPr="00DD686C">
              <w:rPr>
                <w:sz w:val="24"/>
                <w:szCs w:val="24"/>
              </w:rPr>
              <w:t>44</w:t>
            </w:r>
          </w:p>
        </w:tc>
        <w:tc>
          <w:tcPr>
            <w:tcW w:w="1050" w:type="dxa"/>
          </w:tcPr>
          <w:p w:rsidR="00DD686C" w:rsidRPr="00DD686C" w:rsidRDefault="00DD686C" w:rsidP="00984C35">
            <w:pPr>
              <w:cnfStyle w:val="000000100000"/>
              <w:rPr>
                <w:sz w:val="24"/>
                <w:szCs w:val="24"/>
              </w:rPr>
            </w:pPr>
            <w:r w:rsidRPr="00DD686C">
              <w:rPr>
                <w:sz w:val="24"/>
                <w:szCs w:val="24"/>
              </w:rPr>
              <w:t>44</w:t>
            </w:r>
          </w:p>
        </w:tc>
        <w:tc>
          <w:tcPr>
            <w:tcW w:w="1050" w:type="dxa"/>
          </w:tcPr>
          <w:p w:rsidR="00DD686C" w:rsidRPr="00DD686C" w:rsidRDefault="00DD686C" w:rsidP="00984C35">
            <w:pPr>
              <w:cnfStyle w:val="000000100000"/>
              <w:rPr>
                <w:sz w:val="24"/>
                <w:szCs w:val="24"/>
              </w:rPr>
            </w:pPr>
            <w:r w:rsidRPr="00DD686C">
              <w:rPr>
                <w:sz w:val="24"/>
                <w:szCs w:val="24"/>
              </w:rPr>
              <w:t>44</w:t>
            </w:r>
          </w:p>
        </w:tc>
        <w:tc>
          <w:tcPr>
            <w:tcW w:w="1050" w:type="dxa"/>
          </w:tcPr>
          <w:p w:rsidR="00DD686C" w:rsidRPr="00DD686C" w:rsidRDefault="00DD686C" w:rsidP="00984C35">
            <w:pPr>
              <w:cnfStyle w:val="000000100000"/>
              <w:rPr>
                <w:sz w:val="24"/>
                <w:szCs w:val="24"/>
              </w:rPr>
            </w:pPr>
            <w:r w:rsidRPr="00DD686C">
              <w:rPr>
                <w:sz w:val="24"/>
                <w:szCs w:val="24"/>
              </w:rPr>
              <w:t>44</w:t>
            </w:r>
          </w:p>
        </w:tc>
        <w:tc>
          <w:tcPr>
            <w:tcW w:w="1109" w:type="dxa"/>
          </w:tcPr>
          <w:p w:rsidR="00DD686C" w:rsidRPr="00F51A16" w:rsidRDefault="00D12A79" w:rsidP="00984C35">
            <w:pPr>
              <w:cnfStyle w:val="000000100000"/>
              <w:rPr>
                <w:color w:val="auto"/>
                <w:sz w:val="24"/>
                <w:szCs w:val="24"/>
              </w:rPr>
            </w:pPr>
            <w:r w:rsidRPr="00F51A16">
              <w:rPr>
                <w:sz w:val="24"/>
                <w:szCs w:val="24"/>
              </w:rPr>
              <w:t>44</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4</w:t>
            </w:r>
            <w:r w:rsidRPr="00DD686C">
              <w:rPr>
                <w:sz w:val="24"/>
                <w:szCs w:val="24"/>
                <w:vertAlign w:val="superscript"/>
              </w:rPr>
              <w:t>th</w:t>
            </w:r>
          </w:p>
        </w:tc>
        <w:tc>
          <w:tcPr>
            <w:tcW w:w="1050" w:type="dxa"/>
          </w:tcPr>
          <w:p w:rsidR="00DD686C" w:rsidRPr="00DD686C" w:rsidRDefault="00DD686C" w:rsidP="00984C35">
            <w:pPr>
              <w:cnfStyle w:val="000000000000"/>
              <w:rPr>
                <w:sz w:val="24"/>
                <w:szCs w:val="24"/>
              </w:rPr>
            </w:pPr>
            <w:r w:rsidRPr="00DD686C">
              <w:rPr>
                <w:sz w:val="24"/>
                <w:szCs w:val="24"/>
              </w:rPr>
              <w:t>44</w:t>
            </w:r>
          </w:p>
        </w:tc>
        <w:tc>
          <w:tcPr>
            <w:tcW w:w="1050" w:type="dxa"/>
          </w:tcPr>
          <w:p w:rsidR="00DD686C" w:rsidRPr="00F51A16" w:rsidRDefault="00DD686C" w:rsidP="00984C35">
            <w:pPr>
              <w:cnfStyle w:val="000000000000"/>
              <w:rPr>
                <w:sz w:val="24"/>
                <w:szCs w:val="24"/>
              </w:rPr>
            </w:pPr>
            <w:r w:rsidRPr="00F51A16">
              <w:rPr>
                <w:sz w:val="24"/>
                <w:szCs w:val="24"/>
              </w:rPr>
              <w:t>44</w:t>
            </w:r>
          </w:p>
        </w:tc>
        <w:tc>
          <w:tcPr>
            <w:tcW w:w="1050" w:type="dxa"/>
          </w:tcPr>
          <w:p w:rsidR="00DD686C" w:rsidRPr="00DD686C" w:rsidRDefault="00DD686C" w:rsidP="00984C35">
            <w:pPr>
              <w:cnfStyle w:val="000000000000"/>
              <w:rPr>
                <w:sz w:val="24"/>
                <w:szCs w:val="24"/>
              </w:rPr>
            </w:pPr>
            <w:r w:rsidRPr="00F51A16">
              <w:rPr>
                <w:sz w:val="24"/>
                <w:szCs w:val="24"/>
              </w:rPr>
              <w:t>44</w:t>
            </w:r>
          </w:p>
        </w:tc>
        <w:tc>
          <w:tcPr>
            <w:tcW w:w="1050" w:type="dxa"/>
          </w:tcPr>
          <w:p w:rsidR="00DD686C" w:rsidRPr="00DD686C" w:rsidRDefault="00DD686C" w:rsidP="00984C35">
            <w:pPr>
              <w:cnfStyle w:val="000000000000"/>
              <w:rPr>
                <w:sz w:val="24"/>
                <w:szCs w:val="24"/>
              </w:rPr>
            </w:pPr>
            <w:r w:rsidRPr="00DD686C">
              <w:rPr>
                <w:sz w:val="24"/>
                <w:szCs w:val="24"/>
              </w:rPr>
              <w:t>44</w:t>
            </w:r>
          </w:p>
        </w:tc>
        <w:tc>
          <w:tcPr>
            <w:tcW w:w="1050" w:type="dxa"/>
          </w:tcPr>
          <w:p w:rsidR="00DD686C" w:rsidRPr="00DD686C" w:rsidRDefault="00DD686C" w:rsidP="00984C35">
            <w:pPr>
              <w:cnfStyle w:val="000000000000"/>
              <w:rPr>
                <w:sz w:val="24"/>
                <w:szCs w:val="24"/>
              </w:rPr>
            </w:pPr>
            <w:r w:rsidRPr="00DD686C">
              <w:rPr>
                <w:sz w:val="24"/>
                <w:szCs w:val="24"/>
              </w:rPr>
              <w:t>44</w:t>
            </w:r>
          </w:p>
        </w:tc>
        <w:tc>
          <w:tcPr>
            <w:tcW w:w="1109" w:type="dxa"/>
          </w:tcPr>
          <w:p w:rsidR="00DD686C" w:rsidRPr="00DD686C" w:rsidRDefault="00DD686C" w:rsidP="00984C35">
            <w:pPr>
              <w:cnfStyle w:val="000000000000"/>
              <w:rPr>
                <w:sz w:val="24"/>
                <w:szCs w:val="24"/>
              </w:rPr>
            </w:pPr>
            <w:r w:rsidRPr="00DD686C">
              <w:rPr>
                <w:sz w:val="24"/>
                <w:szCs w:val="24"/>
              </w:rPr>
              <w:t>44</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5</w:t>
            </w:r>
            <w:r w:rsidRPr="00DD686C">
              <w:rPr>
                <w:sz w:val="24"/>
                <w:szCs w:val="24"/>
                <w:vertAlign w:val="superscript"/>
              </w:rPr>
              <w:t>th</w:t>
            </w: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F51A16">
              <w:rPr>
                <w:sz w:val="24"/>
                <w:szCs w:val="24"/>
              </w:rPr>
              <w:t>66</w:t>
            </w:r>
          </w:p>
        </w:tc>
        <w:tc>
          <w:tcPr>
            <w:tcW w:w="1050" w:type="dxa"/>
          </w:tcPr>
          <w:p w:rsidR="00DD686C" w:rsidRPr="00F51A16" w:rsidRDefault="00DD686C" w:rsidP="00984C35">
            <w:pPr>
              <w:cnfStyle w:val="000000100000"/>
              <w:rPr>
                <w:sz w:val="24"/>
                <w:szCs w:val="24"/>
              </w:rPr>
            </w:pPr>
            <w:r w:rsidRPr="00F51A16">
              <w:rPr>
                <w:sz w:val="24"/>
                <w:szCs w:val="24"/>
              </w:rPr>
              <w:t>66</w:t>
            </w:r>
          </w:p>
        </w:tc>
        <w:tc>
          <w:tcPr>
            <w:tcW w:w="1109" w:type="dxa"/>
          </w:tcPr>
          <w:p w:rsidR="00DD686C" w:rsidRPr="00DD686C" w:rsidRDefault="00D12A79" w:rsidP="00984C35">
            <w:pPr>
              <w:cnfStyle w:val="000000100000"/>
              <w:rPr>
                <w:sz w:val="24"/>
                <w:szCs w:val="24"/>
              </w:rPr>
            </w:pPr>
            <w:r w:rsidRPr="00F51A16">
              <w:rPr>
                <w:sz w:val="24"/>
                <w:szCs w:val="24"/>
              </w:rPr>
              <w:t>66</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6</w:t>
            </w:r>
            <w:r w:rsidRPr="00DD686C">
              <w:rPr>
                <w:sz w:val="24"/>
                <w:szCs w:val="24"/>
                <w:vertAlign w:val="superscript"/>
              </w:rPr>
              <w:t>th</w:t>
            </w:r>
          </w:p>
        </w:tc>
        <w:tc>
          <w:tcPr>
            <w:tcW w:w="1050" w:type="dxa"/>
          </w:tcPr>
          <w:p w:rsidR="00DD686C" w:rsidRPr="00DD686C" w:rsidRDefault="00DD686C" w:rsidP="00984C35">
            <w:pPr>
              <w:cnfStyle w:val="000000000000"/>
              <w:rPr>
                <w:sz w:val="24"/>
                <w:szCs w:val="24"/>
              </w:rPr>
            </w:pPr>
            <w:r w:rsidRPr="00DD686C">
              <w:rPr>
                <w:sz w:val="24"/>
                <w:szCs w:val="24"/>
              </w:rPr>
              <w:t>66</w:t>
            </w:r>
          </w:p>
        </w:tc>
        <w:tc>
          <w:tcPr>
            <w:tcW w:w="1050" w:type="dxa"/>
          </w:tcPr>
          <w:p w:rsidR="00DD686C" w:rsidRPr="00DD686C" w:rsidRDefault="00DD686C" w:rsidP="00984C35">
            <w:pPr>
              <w:cnfStyle w:val="000000000000"/>
              <w:rPr>
                <w:sz w:val="24"/>
                <w:szCs w:val="24"/>
              </w:rPr>
            </w:pPr>
            <w:r w:rsidRPr="00DD686C">
              <w:rPr>
                <w:sz w:val="24"/>
                <w:szCs w:val="24"/>
              </w:rPr>
              <w:t>66</w:t>
            </w:r>
          </w:p>
        </w:tc>
        <w:tc>
          <w:tcPr>
            <w:tcW w:w="1050" w:type="dxa"/>
          </w:tcPr>
          <w:p w:rsidR="00DD686C" w:rsidRPr="00DD686C" w:rsidRDefault="00DD686C" w:rsidP="00984C35">
            <w:pPr>
              <w:cnfStyle w:val="000000000000"/>
              <w:rPr>
                <w:sz w:val="24"/>
                <w:szCs w:val="24"/>
              </w:rPr>
            </w:pPr>
            <w:r w:rsidRPr="00DD686C">
              <w:rPr>
                <w:sz w:val="24"/>
                <w:szCs w:val="24"/>
              </w:rPr>
              <w:t>66</w:t>
            </w:r>
          </w:p>
        </w:tc>
        <w:tc>
          <w:tcPr>
            <w:tcW w:w="1050" w:type="dxa"/>
          </w:tcPr>
          <w:p w:rsidR="00DD686C" w:rsidRPr="00DD686C" w:rsidRDefault="00DD686C" w:rsidP="00984C35">
            <w:pPr>
              <w:cnfStyle w:val="000000000000"/>
              <w:rPr>
                <w:sz w:val="24"/>
                <w:szCs w:val="24"/>
              </w:rPr>
            </w:pPr>
            <w:r w:rsidRPr="00DD686C">
              <w:rPr>
                <w:sz w:val="24"/>
                <w:szCs w:val="24"/>
              </w:rPr>
              <w:t>66</w:t>
            </w:r>
          </w:p>
        </w:tc>
        <w:tc>
          <w:tcPr>
            <w:tcW w:w="1050" w:type="dxa"/>
          </w:tcPr>
          <w:p w:rsidR="00DD686C" w:rsidRPr="00DD686C" w:rsidRDefault="00DD686C" w:rsidP="00984C35">
            <w:pPr>
              <w:cnfStyle w:val="000000000000"/>
              <w:rPr>
                <w:sz w:val="24"/>
                <w:szCs w:val="24"/>
              </w:rPr>
            </w:pPr>
            <w:r w:rsidRPr="00DD686C">
              <w:rPr>
                <w:sz w:val="24"/>
                <w:szCs w:val="24"/>
              </w:rPr>
              <w:t>66</w:t>
            </w:r>
          </w:p>
        </w:tc>
        <w:tc>
          <w:tcPr>
            <w:tcW w:w="1109" w:type="dxa"/>
          </w:tcPr>
          <w:p w:rsidR="00DD686C" w:rsidRPr="00DD686C" w:rsidRDefault="00DD686C" w:rsidP="00984C35">
            <w:pPr>
              <w:cnfStyle w:val="000000000000"/>
              <w:rPr>
                <w:sz w:val="24"/>
                <w:szCs w:val="24"/>
              </w:rPr>
            </w:pPr>
            <w:r w:rsidRPr="00DD686C">
              <w:rPr>
                <w:sz w:val="24"/>
                <w:szCs w:val="24"/>
              </w:rPr>
              <w:t>66</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7</w:t>
            </w:r>
            <w:r w:rsidRPr="00DD686C">
              <w:rPr>
                <w:sz w:val="24"/>
                <w:szCs w:val="24"/>
                <w:vertAlign w:val="superscript"/>
              </w:rPr>
              <w:t>th</w:t>
            </w:r>
          </w:p>
        </w:tc>
        <w:tc>
          <w:tcPr>
            <w:tcW w:w="1050" w:type="dxa"/>
          </w:tcPr>
          <w:p w:rsidR="00DD686C" w:rsidRPr="00DD686C" w:rsidRDefault="00DD686C" w:rsidP="00984C35">
            <w:pPr>
              <w:cnfStyle w:val="000000100000"/>
              <w:rPr>
                <w:sz w:val="24"/>
                <w:szCs w:val="24"/>
              </w:rPr>
            </w:pPr>
            <w:r w:rsidRPr="00DD686C">
              <w:rPr>
                <w:sz w:val="24"/>
                <w:szCs w:val="24"/>
              </w:rPr>
              <w:t>44</w:t>
            </w: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DD686C">
              <w:rPr>
                <w:sz w:val="24"/>
                <w:szCs w:val="24"/>
              </w:rPr>
              <w:t>72</w:t>
            </w:r>
          </w:p>
        </w:tc>
        <w:tc>
          <w:tcPr>
            <w:tcW w:w="1050" w:type="dxa"/>
          </w:tcPr>
          <w:p w:rsidR="00DD686C" w:rsidRPr="00DD686C" w:rsidRDefault="00DD686C" w:rsidP="00984C35">
            <w:pPr>
              <w:cnfStyle w:val="000000100000"/>
              <w:rPr>
                <w:sz w:val="24"/>
                <w:szCs w:val="24"/>
              </w:rPr>
            </w:pPr>
            <w:r w:rsidRPr="00DD686C">
              <w:rPr>
                <w:sz w:val="24"/>
                <w:szCs w:val="24"/>
              </w:rPr>
              <w:t>72</w:t>
            </w:r>
          </w:p>
        </w:tc>
        <w:tc>
          <w:tcPr>
            <w:tcW w:w="1050" w:type="dxa"/>
          </w:tcPr>
          <w:p w:rsidR="00DD686C" w:rsidRPr="00DD686C" w:rsidRDefault="00DD686C" w:rsidP="00984C35">
            <w:pPr>
              <w:cnfStyle w:val="000000100000"/>
              <w:rPr>
                <w:sz w:val="24"/>
                <w:szCs w:val="24"/>
              </w:rPr>
            </w:pPr>
            <w:r w:rsidRPr="00DD686C">
              <w:rPr>
                <w:sz w:val="24"/>
                <w:szCs w:val="24"/>
              </w:rPr>
              <w:t>72</w:t>
            </w:r>
          </w:p>
        </w:tc>
        <w:tc>
          <w:tcPr>
            <w:tcW w:w="1109" w:type="dxa"/>
          </w:tcPr>
          <w:p w:rsidR="00DD686C" w:rsidRPr="00DD686C" w:rsidRDefault="00D12A79" w:rsidP="00984C35">
            <w:pPr>
              <w:cnfStyle w:val="000000100000"/>
              <w:rPr>
                <w:sz w:val="24"/>
                <w:szCs w:val="24"/>
              </w:rPr>
            </w:pPr>
            <w:r w:rsidRPr="00F51A16">
              <w:rPr>
                <w:sz w:val="24"/>
                <w:szCs w:val="24"/>
              </w:rPr>
              <w:t>72</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8</w:t>
            </w:r>
            <w:r w:rsidRPr="00DD686C">
              <w:rPr>
                <w:sz w:val="24"/>
                <w:szCs w:val="24"/>
                <w:vertAlign w:val="superscript"/>
              </w:rPr>
              <w:t>th</w:t>
            </w:r>
          </w:p>
        </w:tc>
        <w:tc>
          <w:tcPr>
            <w:tcW w:w="1050" w:type="dxa"/>
          </w:tcPr>
          <w:p w:rsidR="00DD686C" w:rsidRPr="00DD686C" w:rsidRDefault="00DD686C" w:rsidP="00984C35">
            <w:pPr>
              <w:cnfStyle w:val="000000000000"/>
              <w:rPr>
                <w:sz w:val="24"/>
                <w:szCs w:val="24"/>
              </w:rPr>
            </w:pPr>
            <w:r w:rsidRPr="00DD686C">
              <w:rPr>
                <w:sz w:val="24"/>
                <w:szCs w:val="24"/>
              </w:rPr>
              <w:t>44</w:t>
            </w:r>
          </w:p>
        </w:tc>
        <w:tc>
          <w:tcPr>
            <w:tcW w:w="1050" w:type="dxa"/>
          </w:tcPr>
          <w:p w:rsidR="00DD686C" w:rsidRPr="00DD686C" w:rsidRDefault="00F51A16" w:rsidP="00984C35">
            <w:pPr>
              <w:cnfStyle w:val="000000000000"/>
              <w:rPr>
                <w:sz w:val="24"/>
                <w:szCs w:val="24"/>
              </w:rPr>
            </w:pPr>
            <w:r>
              <w:rPr>
                <w:sz w:val="24"/>
                <w:szCs w:val="24"/>
              </w:rPr>
              <w:t>60</w:t>
            </w:r>
            <w:bookmarkStart w:id="0" w:name="_GoBack"/>
            <w:bookmarkEnd w:id="0"/>
          </w:p>
        </w:tc>
        <w:tc>
          <w:tcPr>
            <w:tcW w:w="1050" w:type="dxa"/>
          </w:tcPr>
          <w:p w:rsidR="00DD686C" w:rsidRPr="00DD686C" w:rsidRDefault="00DD686C" w:rsidP="00984C35">
            <w:pPr>
              <w:cnfStyle w:val="000000000000"/>
              <w:rPr>
                <w:sz w:val="24"/>
                <w:szCs w:val="24"/>
              </w:rPr>
            </w:pPr>
            <w:r w:rsidRPr="00DD686C">
              <w:rPr>
                <w:sz w:val="24"/>
                <w:szCs w:val="24"/>
              </w:rPr>
              <w:t>72</w:t>
            </w:r>
          </w:p>
        </w:tc>
        <w:tc>
          <w:tcPr>
            <w:tcW w:w="1050" w:type="dxa"/>
          </w:tcPr>
          <w:p w:rsidR="00DD686C" w:rsidRPr="00DD686C" w:rsidRDefault="00DD686C" w:rsidP="00984C35">
            <w:pPr>
              <w:cnfStyle w:val="000000000000"/>
              <w:rPr>
                <w:sz w:val="24"/>
                <w:szCs w:val="24"/>
              </w:rPr>
            </w:pPr>
            <w:r w:rsidRPr="00DD686C">
              <w:rPr>
                <w:sz w:val="24"/>
                <w:szCs w:val="24"/>
              </w:rPr>
              <w:t>72</w:t>
            </w:r>
          </w:p>
        </w:tc>
        <w:tc>
          <w:tcPr>
            <w:tcW w:w="1050" w:type="dxa"/>
          </w:tcPr>
          <w:p w:rsidR="00DD686C" w:rsidRPr="00DD686C" w:rsidRDefault="00DD686C" w:rsidP="00984C35">
            <w:pPr>
              <w:cnfStyle w:val="000000000000"/>
              <w:rPr>
                <w:sz w:val="24"/>
                <w:szCs w:val="24"/>
              </w:rPr>
            </w:pPr>
            <w:r w:rsidRPr="00DD686C">
              <w:rPr>
                <w:sz w:val="24"/>
                <w:szCs w:val="24"/>
              </w:rPr>
              <w:t>72</w:t>
            </w:r>
          </w:p>
        </w:tc>
        <w:tc>
          <w:tcPr>
            <w:tcW w:w="1109" w:type="dxa"/>
          </w:tcPr>
          <w:p w:rsidR="00DD686C" w:rsidRPr="00DD686C" w:rsidRDefault="00DD686C" w:rsidP="00984C35">
            <w:pPr>
              <w:cnfStyle w:val="000000000000"/>
              <w:rPr>
                <w:sz w:val="24"/>
                <w:szCs w:val="24"/>
              </w:rPr>
            </w:pPr>
            <w:r w:rsidRPr="00DD686C">
              <w:rPr>
                <w:sz w:val="24"/>
                <w:szCs w:val="24"/>
              </w:rPr>
              <w:t>72</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9</w:t>
            </w:r>
            <w:r w:rsidRPr="00DD686C">
              <w:rPr>
                <w:sz w:val="24"/>
                <w:szCs w:val="24"/>
                <w:vertAlign w:val="superscript"/>
              </w:rPr>
              <w:t>th</w:t>
            </w:r>
          </w:p>
        </w:tc>
        <w:tc>
          <w:tcPr>
            <w:tcW w:w="1050" w:type="dxa"/>
          </w:tcPr>
          <w:p w:rsidR="00DD686C" w:rsidRPr="00DD686C" w:rsidRDefault="00DD686C" w:rsidP="00984C35">
            <w:pPr>
              <w:jc w:val="center"/>
              <w:cnfStyle w:val="000000100000"/>
              <w:rPr>
                <w:sz w:val="24"/>
                <w:szCs w:val="24"/>
              </w:rPr>
            </w:pPr>
          </w:p>
        </w:tc>
        <w:tc>
          <w:tcPr>
            <w:tcW w:w="1050" w:type="dxa"/>
          </w:tcPr>
          <w:p w:rsidR="00DD686C" w:rsidRPr="00DD686C" w:rsidRDefault="00DD686C" w:rsidP="00984C35">
            <w:pPr>
              <w:cnfStyle w:val="000000100000"/>
              <w:rPr>
                <w:sz w:val="24"/>
                <w:szCs w:val="24"/>
              </w:rPr>
            </w:pPr>
            <w:r w:rsidRPr="00DD686C">
              <w:rPr>
                <w:sz w:val="24"/>
                <w:szCs w:val="24"/>
              </w:rPr>
              <w:t>60</w:t>
            </w: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DD686C">
              <w:rPr>
                <w:sz w:val="24"/>
                <w:szCs w:val="24"/>
              </w:rPr>
              <w:t>78</w:t>
            </w:r>
          </w:p>
        </w:tc>
        <w:tc>
          <w:tcPr>
            <w:tcW w:w="1050" w:type="dxa"/>
          </w:tcPr>
          <w:p w:rsidR="00DD686C" w:rsidRPr="00DD686C" w:rsidRDefault="00DD686C" w:rsidP="00984C35">
            <w:pPr>
              <w:cnfStyle w:val="000000100000"/>
              <w:rPr>
                <w:sz w:val="24"/>
                <w:szCs w:val="24"/>
              </w:rPr>
            </w:pPr>
            <w:r w:rsidRPr="00DD686C">
              <w:rPr>
                <w:sz w:val="24"/>
                <w:szCs w:val="24"/>
              </w:rPr>
              <w:t>78</w:t>
            </w:r>
          </w:p>
        </w:tc>
        <w:tc>
          <w:tcPr>
            <w:tcW w:w="1109" w:type="dxa"/>
          </w:tcPr>
          <w:p w:rsidR="00DD686C" w:rsidRPr="00DD686C" w:rsidRDefault="00D12A79" w:rsidP="00984C35">
            <w:pPr>
              <w:cnfStyle w:val="000000100000"/>
              <w:rPr>
                <w:sz w:val="24"/>
                <w:szCs w:val="24"/>
              </w:rPr>
            </w:pPr>
            <w:r w:rsidRPr="00F51A16">
              <w:rPr>
                <w:sz w:val="24"/>
                <w:szCs w:val="24"/>
              </w:rPr>
              <w:t>78</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10</w:t>
            </w:r>
            <w:r w:rsidRPr="00DD686C">
              <w:rPr>
                <w:sz w:val="24"/>
                <w:szCs w:val="24"/>
                <w:vertAlign w:val="superscript"/>
              </w:rPr>
              <w:t>th</w:t>
            </w: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r w:rsidRPr="00DD686C">
              <w:rPr>
                <w:sz w:val="24"/>
                <w:szCs w:val="24"/>
              </w:rPr>
              <w:t>66</w:t>
            </w:r>
          </w:p>
        </w:tc>
        <w:tc>
          <w:tcPr>
            <w:tcW w:w="1050" w:type="dxa"/>
          </w:tcPr>
          <w:p w:rsidR="00DD686C" w:rsidRPr="00DD686C" w:rsidRDefault="00DD686C" w:rsidP="00984C35">
            <w:pPr>
              <w:cnfStyle w:val="000000000000"/>
              <w:rPr>
                <w:sz w:val="24"/>
                <w:szCs w:val="24"/>
              </w:rPr>
            </w:pPr>
            <w:r w:rsidRPr="00DD686C">
              <w:rPr>
                <w:sz w:val="24"/>
                <w:szCs w:val="24"/>
              </w:rPr>
              <w:t>78</w:t>
            </w:r>
          </w:p>
        </w:tc>
        <w:tc>
          <w:tcPr>
            <w:tcW w:w="1050" w:type="dxa"/>
          </w:tcPr>
          <w:p w:rsidR="00DD686C" w:rsidRPr="00DD686C" w:rsidRDefault="00DD686C" w:rsidP="00984C35">
            <w:pPr>
              <w:cnfStyle w:val="000000000000"/>
              <w:rPr>
                <w:sz w:val="24"/>
                <w:szCs w:val="24"/>
              </w:rPr>
            </w:pPr>
            <w:r w:rsidRPr="00DD686C">
              <w:rPr>
                <w:sz w:val="24"/>
                <w:szCs w:val="24"/>
              </w:rPr>
              <w:t>78</w:t>
            </w:r>
          </w:p>
        </w:tc>
        <w:tc>
          <w:tcPr>
            <w:tcW w:w="1109" w:type="dxa"/>
          </w:tcPr>
          <w:p w:rsidR="00DD686C" w:rsidRPr="00DD686C" w:rsidRDefault="00DD686C" w:rsidP="00984C35">
            <w:pPr>
              <w:cnfStyle w:val="000000000000"/>
              <w:rPr>
                <w:sz w:val="24"/>
                <w:szCs w:val="24"/>
              </w:rPr>
            </w:pPr>
            <w:r w:rsidRPr="00DD686C">
              <w:rPr>
                <w:sz w:val="24"/>
                <w:szCs w:val="24"/>
              </w:rPr>
              <w:t>78</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r w:rsidRPr="00DD686C">
              <w:rPr>
                <w:sz w:val="24"/>
                <w:szCs w:val="24"/>
              </w:rPr>
              <w:t>11</w:t>
            </w:r>
            <w:r w:rsidRPr="00DD686C">
              <w:rPr>
                <w:sz w:val="24"/>
                <w:szCs w:val="24"/>
                <w:vertAlign w:val="superscript"/>
              </w:rPr>
              <w:t>th</w:t>
            </w:r>
          </w:p>
        </w:tc>
        <w:tc>
          <w:tcPr>
            <w:tcW w:w="1050" w:type="dxa"/>
          </w:tcPr>
          <w:p w:rsidR="00DD686C" w:rsidRPr="00DD686C" w:rsidRDefault="00DD686C" w:rsidP="00984C35">
            <w:pPr>
              <w:cnfStyle w:val="000000100000"/>
              <w:rPr>
                <w:sz w:val="24"/>
                <w:szCs w:val="24"/>
              </w:rPr>
            </w:pPr>
          </w:p>
        </w:tc>
        <w:tc>
          <w:tcPr>
            <w:tcW w:w="1050" w:type="dxa"/>
          </w:tcPr>
          <w:p w:rsidR="00DD686C" w:rsidRPr="00DD686C" w:rsidRDefault="00DD686C" w:rsidP="00984C35">
            <w:pPr>
              <w:cnfStyle w:val="000000100000"/>
              <w:rPr>
                <w:sz w:val="24"/>
                <w:szCs w:val="24"/>
              </w:rPr>
            </w:pPr>
          </w:p>
        </w:tc>
        <w:tc>
          <w:tcPr>
            <w:tcW w:w="1050" w:type="dxa"/>
          </w:tcPr>
          <w:p w:rsidR="00DD686C" w:rsidRPr="00DD686C" w:rsidRDefault="00DD686C" w:rsidP="00984C35">
            <w:pPr>
              <w:cnfStyle w:val="000000100000"/>
              <w:rPr>
                <w:sz w:val="24"/>
                <w:szCs w:val="24"/>
              </w:rPr>
            </w:pPr>
          </w:p>
        </w:tc>
        <w:tc>
          <w:tcPr>
            <w:tcW w:w="1050" w:type="dxa"/>
          </w:tcPr>
          <w:p w:rsidR="00DD686C" w:rsidRPr="00DD686C" w:rsidRDefault="00DD686C" w:rsidP="00984C35">
            <w:pPr>
              <w:cnfStyle w:val="000000100000"/>
              <w:rPr>
                <w:sz w:val="24"/>
                <w:szCs w:val="24"/>
              </w:rPr>
            </w:pPr>
            <w:r w:rsidRPr="00DD686C">
              <w:rPr>
                <w:sz w:val="24"/>
                <w:szCs w:val="24"/>
              </w:rPr>
              <w:t>66</w:t>
            </w:r>
          </w:p>
        </w:tc>
        <w:tc>
          <w:tcPr>
            <w:tcW w:w="1050" w:type="dxa"/>
          </w:tcPr>
          <w:p w:rsidR="00DD686C" w:rsidRPr="00DD686C" w:rsidRDefault="00DD686C" w:rsidP="00984C35">
            <w:pPr>
              <w:cnfStyle w:val="000000100000"/>
              <w:rPr>
                <w:sz w:val="24"/>
                <w:szCs w:val="24"/>
              </w:rPr>
            </w:pPr>
            <w:r w:rsidRPr="00DD686C">
              <w:rPr>
                <w:sz w:val="24"/>
                <w:szCs w:val="24"/>
              </w:rPr>
              <w:t>78</w:t>
            </w:r>
          </w:p>
        </w:tc>
        <w:tc>
          <w:tcPr>
            <w:tcW w:w="1109" w:type="dxa"/>
          </w:tcPr>
          <w:p w:rsidR="00DD686C" w:rsidRPr="00DD686C" w:rsidRDefault="00DD686C" w:rsidP="00984C35">
            <w:pPr>
              <w:cnfStyle w:val="000000100000"/>
              <w:rPr>
                <w:sz w:val="24"/>
                <w:szCs w:val="24"/>
              </w:rPr>
            </w:pPr>
            <w:r w:rsidRPr="00DD686C">
              <w:rPr>
                <w:sz w:val="24"/>
                <w:szCs w:val="24"/>
              </w:rPr>
              <w:t>78</w:t>
            </w:r>
          </w:p>
        </w:tc>
      </w:tr>
      <w:tr w:rsidR="00DD686C" w:rsidRPr="00DD686C" w:rsidTr="00984C35">
        <w:trPr>
          <w:jc w:val="center"/>
        </w:trPr>
        <w:tc>
          <w:tcPr>
            <w:cnfStyle w:val="001000000000"/>
            <w:tcW w:w="889" w:type="dxa"/>
          </w:tcPr>
          <w:p w:rsidR="00DD686C" w:rsidRPr="00DD686C" w:rsidRDefault="00DD686C" w:rsidP="00984C35">
            <w:pPr>
              <w:rPr>
                <w:sz w:val="24"/>
                <w:szCs w:val="24"/>
              </w:rPr>
            </w:pPr>
            <w:r w:rsidRPr="00DD686C">
              <w:rPr>
                <w:sz w:val="24"/>
                <w:szCs w:val="24"/>
              </w:rPr>
              <w:t>12</w:t>
            </w:r>
            <w:r w:rsidRPr="00DD686C">
              <w:rPr>
                <w:sz w:val="24"/>
                <w:szCs w:val="24"/>
                <w:vertAlign w:val="superscript"/>
              </w:rPr>
              <w:t>th</w:t>
            </w: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p>
        </w:tc>
        <w:tc>
          <w:tcPr>
            <w:tcW w:w="1050" w:type="dxa"/>
          </w:tcPr>
          <w:p w:rsidR="00DD686C" w:rsidRPr="00DD686C" w:rsidRDefault="00DD686C" w:rsidP="00984C35">
            <w:pPr>
              <w:cnfStyle w:val="000000000000"/>
              <w:rPr>
                <w:sz w:val="24"/>
                <w:szCs w:val="24"/>
              </w:rPr>
            </w:pPr>
            <w:r w:rsidRPr="00DD686C">
              <w:rPr>
                <w:sz w:val="24"/>
                <w:szCs w:val="24"/>
              </w:rPr>
              <w:t>60</w:t>
            </w:r>
          </w:p>
        </w:tc>
        <w:tc>
          <w:tcPr>
            <w:tcW w:w="1109" w:type="dxa"/>
          </w:tcPr>
          <w:p w:rsidR="00DD686C" w:rsidRPr="00DD686C" w:rsidDel="0097754A" w:rsidRDefault="00DD686C" w:rsidP="00984C35">
            <w:pPr>
              <w:cnfStyle w:val="000000000000"/>
              <w:rPr>
                <w:sz w:val="24"/>
                <w:szCs w:val="24"/>
              </w:rPr>
            </w:pPr>
            <w:r w:rsidRPr="00DD686C">
              <w:rPr>
                <w:sz w:val="24"/>
                <w:szCs w:val="24"/>
              </w:rPr>
              <w:t xml:space="preserve">70 </w:t>
            </w:r>
          </w:p>
        </w:tc>
      </w:tr>
      <w:tr w:rsidR="00DD686C" w:rsidRPr="00DD686C" w:rsidTr="00984C35">
        <w:trPr>
          <w:cnfStyle w:val="000000100000"/>
          <w:jc w:val="center"/>
        </w:trPr>
        <w:tc>
          <w:tcPr>
            <w:cnfStyle w:val="001000000000"/>
            <w:tcW w:w="889" w:type="dxa"/>
          </w:tcPr>
          <w:p w:rsidR="00DD686C" w:rsidRPr="00DD686C" w:rsidRDefault="00DD686C" w:rsidP="00984C35">
            <w:pPr>
              <w:rPr>
                <w:sz w:val="24"/>
                <w:szCs w:val="24"/>
              </w:rPr>
            </w:pPr>
          </w:p>
        </w:tc>
        <w:tc>
          <w:tcPr>
            <w:tcW w:w="1050" w:type="dxa"/>
            <w:vAlign w:val="center"/>
          </w:tcPr>
          <w:p w:rsidR="00DD686C" w:rsidRPr="00DD686C" w:rsidRDefault="00DD686C" w:rsidP="00984C35">
            <w:pPr>
              <w:cnfStyle w:val="000000100000"/>
              <w:rPr>
                <w:b/>
                <w:bCs/>
                <w:color w:val="000000"/>
                <w:sz w:val="24"/>
                <w:szCs w:val="24"/>
              </w:rPr>
            </w:pPr>
            <w:r w:rsidRPr="00DD686C">
              <w:rPr>
                <w:b/>
                <w:bCs/>
                <w:sz w:val="24"/>
                <w:szCs w:val="24"/>
              </w:rPr>
              <w:t>468</w:t>
            </w:r>
          </w:p>
        </w:tc>
        <w:tc>
          <w:tcPr>
            <w:tcW w:w="1050" w:type="dxa"/>
            <w:vAlign w:val="center"/>
          </w:tcPr>
          <w:p w:rsidR="00DD686C" w:rsidRPr="00DD686C" w:rsidRDefault="00F51A16" w:rsidP="00984C35">
            <w:pPr>
              <w:cnfStyle w:val="000000100000"/>
              <w:rPr>
                <w:b/>
                <w:bCs/>
                <w:color w:val="000000"/>
                <w:sz w:val="24"/>
                <w:szCs w:val="24"/>
              </w:rPr>
            </w:pPr>
            <w:r>
              <w:rPr>
                <w:b/>
                <w:bCs/>
                <w:sz w:val="24"/>
                <w:szCs w:val="24"/>
              </w:rPr>
              <w:t>566</w:t>
            </w:r>
          </w:p>
        </w:tc>
        <w:tc>
          <w:tcPr>
            <w:tcW w:w="1050" w:type="dxa"/>
            <w:vAlign w:val="center"/>
          </w:tcPr>
          <w:p w:rsidR="00DD686C" w:rsidRPr="00DD686C" w:rsidRDefault="00DD686C" w:rsidP="00984C35">
            <w:pPr>
              <w:cnfStyle w:val="000000100000"/>
              <w:rPr>
                <w:b/>
                <w:bCs/>
                <w:color w:val="000000"/>
                <w:sz w:val="24"/>
                <w:szCs w:val="24"/>
              </w:rPr>
            </w:pPr>
            <w:r w:rsidRPr="00DD686C">
              <w:rPr>
                <w:b/>
                <w:bCs/>
                <w:sz w:val="24"/>
                <w:szCs w:val="24"/>
              </w:rPr>
              <w:t>656</w:t>
            </w:r>
          </w:p>
        </w:tc>
        <w:tc>
          <w:tcPr>
            <w:tcW w:w="1050" w:type="dxa"/>
            <w:vAlign w:val="center"/>
          </w:tcPr>
          <w:p w:rsidR="00DD686C" w:rsidRPr="00DD686C" w:rsidRDefault="00DD686C" w:rsidP="00984C35">
            <w:pPr>
              <w:cnfStyle w:val="000000100000"/>
              <w:rPr>
                <w:b/>
                <w:bCs/>
                <w:color w:val="000000"/>
                <w:sz w:val="24"/>
                <w:szCs w:val="24"/>
              </w:rPr>
            </w:pPr>
            <w:r w:rsidRPr="00DD686C">
              <w:rPr>
                <w:b/>
                <w:bCs/>
                <w:sz w:val="24"/>
                <w:szCs w:val="24"/>
              </w:rPr>
              <w:t>746</w:t>
            </w:r>
          </w:p>
        </w:tc>
        <w:tc>
          <w:tcPr>
            <w:tcW w:w="1050" w:type="dxa"/>
            <w:vAlign w:val="center"/>
          </w:tcPr>
          <w:p w:rsidR="00DD686C" w:rsidRPr="00DD686C" w:rsidRDefault="00DD686C" w:rsidP="00984C35">
            <w:pPr>
              <w:cnfStyle w:val="000000100000"/>
              <w:rPr>
                <w:b/>
                <w:bCs/>
                <w:color w:val="000000"/>
                <w:sz w:val="24"/>
                <w:szCs w:val="24"/>
              </w:rPr>
            </w:pPr>
            <w:r w:rsidRPr="00DD686C">
              <w:rPr>
                <w:b/>
                <w:bCs/>
                <w:sz w:val="24"/>
                <w:szCs w:val="24"/>
              </w:rPr>
              <w:t>818</w:t>
            </w:r>
          </w:p>
        </w:tc>
        <w:tc>
          <w:tcPr>
            <w:tcW w:w="1109" w:type="dxa"/>
            <w:vAlign w:val="center"/>
          </w:tcPr>
          <w:p w:rsidR="00DD686C" w:rsidRPr="00DD686C" w:rsidRDefault="00DD686C" w:rsidP="00984C35">
            <w:pPr>
              <w:cnfStyle w:val="000000100000"/>
              <w:rPr>
                <w:b/>
                <w:bCs/>
                <w:color w:val="000000"/>
                <w:sz w:val="24"/>
                <w:szCs w:val="24"/>
              </w:rPr>
            </w:pPr>
            <w:r w:rsidRPr="00DD686C">
              <w:rPr>
                <w:b/>
                <w:bCs/>
                <w:sz w:val="24"/>
                <w:szCs w:val="24"/>
              </w:rPr>
              <w:t>828</w:t>
            </w:r>
          </w:p>
        </w:tc>
      </w:tr>
    </w:tbl>
    <w:p w:rsidR="00125F70" w:rsidRDefault="00DD686C">
      <w:pPr>
        <w:spacing w:after="200" w:line="276" w:lineRule="auto"/>
      </w:pPr>
      <w:r>
        <w:br/>
      </w:r>
      <w:r w:rsidR="00322F2F">
        <w:rPr>
          <w:sz w:val="22"/>
          <w:szCs w:val="22"/>
        </w:rPr>
        <w:t>T</w:t>
      </w:r>
      <w:r w:rsidR="00322F2F" w:rsidRPr="00322F2F">
        <w:rPr>
          <w:sz w:val="22"/>
          <w:szCs w:val="22"/>
        </w:rPr>
        <w:t xml:space="preserve">he above figures are projections and are subject to enrollment management based on natural fluctuations in enrollment (i.e., retentions). </w:t>
      </w:r>
      <w:r w:rsidR="00322F2F">
        <w:rPr>
          <w:sz w:val="22"/>
          <w:szCs w:val="22"/>
        </w:rPr>
        <w:t xml:space="preserve"> </w:t>
      </w:r>
      <w:r w:rsidR="00125F70" w:rsidRPr="00125F70">
        <w:rPr>
          <w:sz w:val="22"/>
          <w:szCs w:val="22"/>
        </w:rPr>
        <w:t>As reflected in the numbers above, NHCS will add one high school grade each year starting with grade 9 in fall 2017.  Major entry points will be at K1 and grade 5 and minor entry points will be at grades 3, 7, and 9</w:t>
      </w:r>
      <w:r w:rsidR="00125F70">
        <w:t>.</w:t>
      </w:r>
      <w:r w:rsidR="00A85E6D">
        <w:t xml:space="preserve">  NHCS will backfill vacancies in all grades K1-11 that exist in a given year.</w:t>
      </w:r>
    </w:p>
    <w:p w:rsidR="00DD686C" w:rsidRDefault="00DD686C">
      <w:pPr>
        <w:spacing w:after="200" w:line="276" w:lineRule="auto"/>
        <w:rPr>
          <w:b/>
          <w:i/>
          <w:sz w:val="24"/>
          <w:szCs w:val="24"/>
        </w:rPr>
      </w:pPr>
      <w:r>
        <w:t>T</w:t>
      </w:r>
      <w:r>
        <w:rPr>
          <w:snapToGrid w:val="0"/>
          <w:color w:val="000000"/>
          <w:sz w:val="22"/>
          <w:szCs w:val="22"/>
          <w:shd w:val="clear" w:color="auto" w:fill="FFFFFF"/>
        </w:rPr>
        <w:t xml:space="preserve">he total number of students attending Neighborhood House Charter School in a given school year cannot exceed the total number of students in the school’s pre-enrollment report submitted to the Department in the previous spring in accordance with 603 CMR 1.08(5) and the total number of students specified in the growth plan </w:t>
      </w:r>
      <w:r w:rsidR="00453846">
        <w:rPr>
          <w:snapToGrid w:val="0"/>
          <w:color w:val="000000"/>
          <w:sz w:val="22"/>
          <w:szCs w:val="22"/>
          <w:shd w:val="clear" w:color="auto" w:fill="FFFFFF"/>
        </w:rPr>
        <w:t>preceding</w:t>
      </w:r>
      <w:r>
        <w:rPr>
          <w:snapToGrid w:val="0"/>
          <w:color w:val="000000"/>
          <w:sz w:val="22"/>
          <w:szCs w:val="22"/>
          <w:shd w:val="clear" w:color="auto" w:fill="FFFFFF"/>
        </w:rPr>
        <w:t>.</w:t>
      </w:r>
      <w:r>
        <w:rPr>
          <w:b/>
          <w:i/>
          <w:sz w:val="24"/>
          <w:szCs w:val="24"/>
        </w:rPr>
        <w:br w:type="page"/>
      </w:r>
    </w:p>
    <w:p w:rsidR="000657A8" w:rsidRDefault="00FB39D7" w:rsidP="000657A8">
      <w:pPr>
        <w:rPr>
          <w:b/>
          <w:i/>
          <w:sz w:val="24"/>
          <w:szCs w:val="24"/>
        </w:rPr>
      </w:pPr>
      <w:r>
        <w:rPr>
          <w:b/>
          <w:i/>
          <w:sz w:val="24"/>
          <w:szCs w:val="24"/>
        </w:rPr>
        <w:lastRenderedPageBreak/>
        <w:t xml:space="preserve">TEXT and QUESTIONS on COMMON APPLICATION FOR ENROLLMENT </w:t>
      </w:r>
    </w:p>
    <w:p w:rsidR="00FB39D7" w:rsidRPr="000F6CB2" w:rsidRDefault="00FB39D7" w:rsidP="000657A8">
      <w:pPr>
        <w:rPr>
          <w:b/>
          <w:i/>
          <w:sz w:val="24"/>
          <w:szCs w:val="24"/>
        </w:rPr>
      </w:pPr>
    </w:p>
    <w:tbl>
      <w:tblPr>
        <w:tblStyle w:val="TableGrid"/>
        <w:tblW w:w="0" w:type="auto"/>
        <w:tblLayout w:type="fixed"/>
        <w:tblLook w:val="04A0"/>
      </w:tblPr>
      <w:tblGrid>
        <w:gridCol w:w="1885"/>
        <w:gridCol w:w="5850"/>
        <w:gridCol w:w="1615"/>
      </w:tblGrid>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jc w:val="center"/>
              <w:rPr>
                <w:b/>
                <w:color w:val="FF0000"/>
                <w:sz w:val="24"/>
                <w:szCs w:val="24"/>
              </w:rPr>
            </w:pPr>
            <w:r>
              <w:rPr>
                <w:b/>
                <w:color w:val="FF0000"/>
              </w:rPr>
              <w:t>LOCATION</w:t>
            </w:r>
          </w:p>
        </w:tc>
        <w:tc>
          <w:tcPr>
            <w:tcW w:w="5850" w:type="dxa"/>
            <w:tcBorders>
              <w:top w:val="single" w:sz="4" w:space="0" w:color="auto"/>
              <w:left w:val="single" w:sz="4" w:space="0" w:color="auto"/>
              <w:bottom w:val="single" w:sz="4" w:space="0" w:color="auto"/>
              <w:right w:val="single" w:sz="4" w:space="0" w:color="auto"/>
            </w:tcBorders>
            <w:hideMark/>
          </w:tcPr>
          <w:p w:rsidR="00FB39D7" w:rsidRDefault="00FB39D7">
            <w:pPr>
              <w:jc w:val="center"/>
              <w:rPr>
                <w:b/>
                <w:color w:val="FF0000"/>
                <w:sz w:val="24"/>
                <w:szCs w:val="24"/>
              </w:rPr>
            </w:pPr>
            <w:r>
              <w:rPr>
                <w:b/>
                <w:color w:val="FF0000"/>
              </w:rPr>
              <w:t>CONTENT/QUESTION</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jc w:val="center"/>
              <w:rPr>
                <w:b/>
                <w:color w:val="FF0000"/>
                <w:sz w:val="24"/>
                <w:szCs w:val="24"/>
              </w:rPr>
            </w:pPr>
            <w:r>
              <w:rPr>
                <w:b/>
                <w:color w:val="FF0000"/>
              </w:rPr>
              <w:t>RESPONSE TYPE</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Custom Message: Landing Page</w:t>
            </w:r>
          </w:p>
        </w:tc>
        <w:tc>
          <w:tcPr>
            <w:tcW w:w="5850" w:type="dxa"/>
            <w:tcBorders>
              <w:top w:val="single" w:sz="4" w:space="0" w:color="auto"/>
              <w:left w:val="single" w:sz="4" w:space="0" w:color="auto"/>
              <w:bottom w:val="single" w:sz="4" w:space="0" w:color="auto"/>
              <w:right w:val="single" w:sz="4" w:space="0" w:color="auto"/>
            </w:tcBorders>
            <w:vAlign w:val="bottom"/>
            <w:hideMark/>
          </w:tcPr>
          <w:p w:rsidR="00FB39D7" w:rsidRDefault="00FB39D7">
            <w:pPr>
              <w:rPr>
                <w:rFonts w:ascii="Arial" w:hAnsi="Arial" w:cs="Arial"/>
              </w:rPr>
            </w:pPr>
            <w:r>
              <w:rPr>
                <w:rFonts w:ascii="Arial" w:hAnsi="Arial" w:cs="Arial"/>
                <w:u w:val="single"/>
              </w:rPr>
              <w:t>Eligibility</w:t>
            </w:r>
            <w:r>
              <w:rPr>
                <w:rFonts w:ascii="Arial" w:hAnsi="Arial" w:cs="Arial"/>
              </w:rPr>
              <w:t>: Prospective charter school students must be residents of Massachusetts. Siblings of a student currently enrolled in a charter school have preference for admission to that specific charter school. The word “sibling” refers to persons who have a common parent, either biological or legally through adoption. Residents of Boston have preference for admission to Boston charter schools; residents of Chelsea receive preference for seats at Excel Academy Charter Schools (East Boston) and Brooke Charter School (East Boston campus). Proof of residency must be presented at the time an offer of admission is made. If a school receives false residency information, the application will be deemed invalid. Proof of residency may include a W2 form, a lease, or a utility bill. Applicant information will be kept confidential.</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N/A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Custom Message: Landing Page</w:t>
            </w:r>
          </w:p>
        </w:tc>
        <w:tc>
          <w:tcPr>
            <w:tcW w:w="5850" w:type="dxa"/>
            <w:tcBorders>
              <w:top w:val="single" w:sz="4" w:space="0" w:color="auto"/>
              <w:left w:val="single" w:sz="4" w:space="0" w:color="auto"/>
              <w:bottom w:val="single" w:sz="4" w:space="0" w:color="auto"/>
              <w:right w:val="single" w:sz="4" w:space="0" w:color="auto"/>
            </w:tcBorders>
            <w:vAlign w:val="bottom"/>
            <w:hideMark/>
          </w:tcPr>
          <w:p w:rsidR="00FB39D7" w:rsidRDefault="00FB39D7">
            <w:pPr>
              <w:rPr>
                <w:rFonts w:ascii="Arial" w:hAnsi="Arial" w:cs="Arial"/>
              </w:rPr>
            </w:pPr>
            <w:r>
              <w:rPr>
                <w:rFonts w:ascii="Arial" w:hAnsi="Arial" w:cs="Arial"/>
              </w:rPr>
              <w:t>For entry to K1, prospective students must be age 4 on or before September 1, 2016.</w:t>
            </w:r>
            <w:r>
              <w:rPr>
                <w:rFonts w:ascii="Arial" w:hAnsi="Arial" w:cs="Arial"/>
              </w:rPr>
              <w:br/>
              <w:t>For entry to K2, students must be age 5 on or before September 1, 2016.</w:t>
            </w:r>
            <w:r>
              <w:rPr>
                <w:rFonts w:ascii="Arial" w:hAnsi="Arial" w:cs="Arial"/>
              </w:rPr>
              <w:br/>
            </w:r>
            <w:r>
              <w:rPr>
                <w:rFonts w:ascii="Arial" w:hAnsi="Arial" w:cs="Arial"/>
              </w:rPr>
              <w:br/>
              <w:t>Boston charter schools do not discriminate on the basis of race, color, creed, sex, national origin, ethnicity, religion, gender identity, sexual orientation, mental or physical disability, age, ancestry, homelessness, special needs, English language proficiency or foreign language proficiency, athletic ability or prior academic achievement.</w:t>
            </w:r>
            <w:r>
              <w:rPr>
                <w:rFonts w:ascii="Arial" w:hAnsi="Arial" w:cs="Arial"/>
              </w:rPr>
              <w:br/>
            </w:r>
            <w:r>
              <w:rPr>
                <w:rFonts w:ascii="Arial" w:hAnsi="Arial" w:cs="Arial"/>
              </w:rPr>
              <w:br/>
              <w:t>Boston families also have additional charter school choices beyond the schools included on this list. For more information, please visit the Frequently Asked Questions (with embedded link) section of this website.</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sz w:val="22"/>
                <w:szCs w:val="22"/>
              </w:rPr>
              <w:t>N/A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Custom Message: Landing Page</w:t>
            </w:r>
          </w:p>
        </w:tc>
        <w:tc>
          <w:tcPr>
            <w:tcW w:w="5850" w:type="dxa"/>
            <w:tcBorders>
              <w:top w:val="single" w:sz="4" w:space="0" w:color="auto"/>
              <w:left w:val="single" w:sz="4" w:space="0" w:color="auto"/>
              <w:bottom w:val="single" w:sz="4" w:space="0" w:color="auto"/>
              <w:right w:val="single" w:sz="4" w:space="0" w:color="auto"/>
            </w:tcBorders>
            <w:vAlign w:val="bottom"/>
            <w:hideMark/>
          </w:tcPr>
          <w:p w:rsidR="00FB39D7" w:rsidRDefault="00FB39D7">
            <w:pPr>
              <w:rPr>
                <w:rFonts w:ascii="Arial" w:hAnsi="Arial" w:cs="Arial"/>
              </w:rPr>
            </w:pPr>
            <w:r>
              <w:rPr>
                <w:rFonts w:ascii="Arial" w:hAnsi="Arial" w:cs="Arial"/>
              </w:rPr>
              <w:t>The Common Application you are using will allow you to apply for multiple children to several charter schools (if you choose) at once; please follow the prompts, below, to establish your family’s account and to select schools appropriate for your child’s entering grade.</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sz w:val="22"/>
                <w:szCs w:val="22"/>
              </w:rPr>
              <w:t>N/A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Custom Message: Landing Page</w:t>
            </w:r>
          </w:p>
        </w:tc>
        <w:tc>
          <w:tcPr>
            <w:tcW w:w="5850" w:type="dxa"/>
            <w:tcBorders>
              <w:top w:val="single" w:sz="4" w:space="0" w:color="auto"/>
              <w:left w:val="single" w:sz="4" w:space="0" w:color="auto"/>
              <w:bottom w:val="single" w:sz="4" w:space="0" w:color="auto"/>
              <w:right w:val="single" w:sz="4" w:space="0" w:color="auto"/>
            </w:tcBorders>
          </w:tcPr>
          <w:p w:rsidR="00FB39D7" w:rsidRDefault="00FB39D7">
            <w:pPr>
              <w:rPr>
                <w:rFonts w:ascii="Arial" w:hAnsi="Arial" w:cs="Arial"/>
              </w:rPr>
            </w:pPr>
            <w:r>
              <w:rPr>
                <w:rFonts w:ascii="Arial" w:hAnsi="Arial" w:cs="Arial"/>
              </w:rPr>
              <w:t>Note to applicants: Please make sure that all information provided is correct, including your email address.</w:t>
            </w:r>
          </w:p>
          <w:p w:rsidR="00FB39D7" w:rsidRDefault="00FB39D7">
            <w:pPr>
              <w:rPr>
                <w:rFonts w:ascii="Arial" w:hAnsi="Arial" w:cs="Arial"/>
              </w:rPr>
            </w:pPr>
          </w:p>
          <w:p w:rsidR="00FB39D7" w:rsidRDefault="00FB39D7">
            <w:pPr>
              <w:rPr>
                <w:rFonts w:ascii="Arial" w:hAnsi="Arial" w:cs="Arial"/>
                <w:sz w:val="22"/>
                <w:szCs w:val="22"/>
              </w:rPr>
            </w:pP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sz w:val="22"/>
                <w:szCs w:val="22"/>
              </w:rPr>
              <w:t>N/A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Add Parent/Guardian information</w:t>
            </w:r>
            <w:r>
              <w:rPr>
                <w:rFonts w:ascii="Arial" w:hAnsi="Arial" w:cs="Arial"/>
              </w:rPr>
              <w:br/>
            </w:r>
            <w:r>
              <w:rPr>
                <w:rFonts w:ascii="Arial" w:hAnsi="Arial" w:cs="Arial"/>
              </w:rPr>
              <w:br/>
              <w:t>Screenshot: https://monosnap.com/file/u4HNwcgZTsjASzvLtdtK7nuhLJYSaE</w:t>
            </w:r>
          </w:p>
        </w:tc>
        <w:tc>
          <w:tcPr>
            <w:tcW w:w="5850"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Info collected: Relationship to students, first name, last name, home address, mobile/home/work phone number, email address, contact preference</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Reference screenshot in column 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Student Information</w:t>
            </w:r>
            <w:r>
              <w:rPr>
                <w:rFonts w:ascii="Arial" w:hAnsi="Arial" w:cs="Arial"/>
              </w:rPr>
              <w:br/>
            </w:r>
            <w:r>
              <w:rPr>
                <w:rFonts w:ascii="Arial" w:hAnsi="Arial" w:cs="Arial"/>
              </w:rPr>
              <w:br/>
            </w:r>
            <w:r>
              <w:rPr>
                <w:rFonts w:ascii="Arial" w:hAnsi="Arial" w:cs="Arial"/>
              </w:rPr>
              <w:lastRenderedPageBreak/>
              <w:t>Screenshot:</w:t>
            </w:r>
            <w:r>
              <w:rPr>
                <w:rFonts w:ascii="Arial" w:hAnsi="Arial" w:cs="Arial"/>
              </w:rPr>
              <w:br/>
              <w:t>https://monosnap.com/file/wxDhqTWxANCIGMv3wkXRyEvmF3PETj</w:t>
            </w:r>
          </w:p>
        </w:tc>
        <w:tc>
          <w:tcPr>
            <w:tcW w:w="5850"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lastRenderedPageBreak/>
              <w:t>Info collected: First name, middle name, last name, birthdate, address information (this student does/does not live with one or both of the account's guardians)</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Reference screenshot in column A</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lastRenderedPageBreak/>
              <w:t>Application Form</w:t>
            </w:r>
          </w:p>
        </w:tc>
        <w:tc>
          <w:tcPr>
            <w:tcW w:w="5850"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Does applicant have a sibling currently attending a charter school?</w:t>
            </w:r>
            <w:r>
              <w:rPr>
                <w:rFonts w:ascii="Arial" w:hAnsi="Arial" w:cs="Arial"/>
              </w:rPr>
              <w:br/>
              <w:t>If yes, which school? (drop down with BCA participating school names)</w:t>
            </w:r>
            <w:r>
              <w:rPr>
                <w:rFonts w:ascii="Arial" w:hAnsi="Arial" w:cs="Arial"/>
              </w:rPr>
              <w:br/>
              <w:t>Sibling #1 (name, grade)</w:t>
            </w:r>
            <w:r>
              <w:rPr>
                <w:rFonts w:ascii="Arial" w:hAnsi="Arial" w:cs="Arial"/>
              </w:rPr>
              <w:br/>
              <w:t>Sibling #2 (name, grade)</w:t>
            </w:r>
          </w:p>
          <w:p w:rsidR="00FB39D7" w:rsidRDefault="00FB39D7">
            <w:pPr>
              <w:rPr>
                <w:rFonts w:ascii="Arial" w:hAnsi="Arial" w:cs="Arial"/>
              </w:rPr>
            </w:pPr>
            <w:r>
              <w:rPr>
                <w:rFonts w:ascii="Arial" w:hAnsi="Arial" w:cs="Arial"/>
              </w:rPr>
              <w:t>Sibling #3 (name, grade)</w:t>
            </w:r>
          </w:p>
          <w:p w:rsidR="00FB39D7" w:rsidRDefault="00FB39D7">
            <w:pPr>
              <w:rPr>
                <w:rFonts w:ascii="Arial" w:hAnsi="Arial" w:cs="Arial"/>
                <w:sz w:val="22"/>
                <w:szCs w:val="22"/>
              </w:rPr>
            </w:pPr>
            <w:r>
              <w:rPr>
                <w:rFonts w:ascii="Arial" w:hAnsi="Arial" w:cs="Arial"/>
              </w:rPr>
              <w:t>Sibling #4 (name, grade)</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sz w:val="22"/>
                <w:szCs w:val="22"/>
              </w:rPr>
            </w:pPr>
            <w:r>
              <w:rPr>
                <w:rFonts w:ascii="Arial" w:hAnsi="Arial" w:cs="Arial"/>
              </w:rPr>
              <w:t>- Yes/No</w:t>
            </w:r>
            <w:r>
              <w:rPr>
                <w:rFonts w:ascii="Arial" w:hAnsi="Arial" w:cs="Arial"/>
              </w:rPr>
              <w:br/>
              <w:t>- Dropdown with school names</w:t>
            </w:r>
            <w:r>
              <w:rPr>
                <w:rFonts w:ascii="Arial" w:hAnsi="Arial" w:cs="Arial"/>
              </w:rPr>
              <w:br/>
              <w:t>- First, middle, last name and grade fields for up to four siblings</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Application Form: Mandatory</w:t>
            </w:r>
          </w:p>
        </w:tc>
        <w:tc>
          <w:tcPr>
            <w:tcW w:w="5850" w:type="dxa"/>
            <w:tcBorders>
              <w:top w:val="single" w:sz="4" w:space="0" w:color="auto"/>
              <w:left w:val="single" w:sz="4" w:space="0" w:color="auto"/>
              <w:bottom w:val="single" w:sz="4" w:space="0" w:color="auto"/>
              <w:right w:val="single" w:sz="4" w:space="0" w:color="auto"/>
            </w:tcBorders>
            <w:vAlign w:val="bottom"/>
            <w:hideMark/>
          </w:tcPr>
          <w:p w:rsidR="00FB39D7" w:rsidRDefault="00FB39D7">
            <w:pPr>
              <w:rPr>
                <w:rFonts w:ascii="Arial" w:hAnsi="Arial" w:cs="Arial"/>
              </w:rPr>
            </w:pPr>
            <w:r>
              <w:rPr>
                <w:rFonts w:ascii="Arial" w:hAnsi="Arial" w:cs="Arial"/>
              </w:rPr>
              <w:t>Consent to receive student information: In the event that my student has the opportunity to be enrolled in a Boston charter school, I hereby authorize that school to share and/or request any and all records, data, or information determined to be relevant to the education of my student: with the Boston Public Schools, the Department of Elementary and Secondary Education, any other schools and school systems in which my student has previously been enrolled, any governmental departments, health or social service providers, or other offices whose activities bear directly on the programs or services with which my student is provided at the receiving charter school.</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 Checkbox</w:t>
            </w:r>
            <w:r>
              <w:rPr>
                <w:rFonts w:ascii="Arial" w:hAnsi="Arial" w:cs="Arial"/>
              </w:rPr>
              <w:br/>
              <w:t>- I acknowledge the above statement.</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Application Form: Mandatory</w:t>
            </w:r>
          </w:p>
        </w:tc>
        <w:tc>
          <w:tcPr>
            <w:tcW w:w="5850" w:type="dxa"/>
            <w:tcBorders>
              <w:top w:val="single" w:sz="4" w:space="0" w:color="auto"/>
              <w:left w:val="single" w:sz="4" w:space="0" w:color="auto"/>
              <w:bottom w:val="single" w:sz="4" w:space="0" w:color="auto"/>
              <w:right w:val="single" w:sz="4" w:space="0" w:color="auto"/>
            </w:tcBorders>
            <w:vAlign w:val="bottom"/>
            <w:hideMark/>
          </w:tcPr>
          <w:p w:rsidR="00FB39D7" w:rsidRDefault="00FB39D7">
            <w:pPr>
              <w:rPr>
                <w:rFonts w:ascii="Arial" w:hAnsi="Arial" w:cs="Arial"/>
              </w:rPr>
            </w:pPr>
            <w:r>
              <w:rPr>
                <w:rFonts w:ascii="Arial" w:hAnsi="Arial" w:cs="Arial"/>
              </w:rPr>
              <w:t>Non-Consent to use student’s name in lottery results</w:t>
            </w:r>
            <w:r>
              <w:rPr>
                <w:rFonts w:ascii="MingLiU" w:eastAsia="MingLiU" w:hAnsi="MingLiU" w:cs="MingLiU" w:hint="eastAsia"/>
              </w:rPr>
              <w:br/>
            </w:r>
            <w:r>
              <w:rPr>
                <w:rFonts w:ascii="Arial" w:hAnsi="Arial" w:cs="Arial"/>
              </w:rPr>
              <w:t>I DO NOT authorize any of the Boston charter schools to use my child’s name in the lottery results (full names are publically announced during the lottery drawing and first name and last initial are posted either to the school’s website or to a central location within the school).</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 Checkbox</w:t>
            </w:r>
            <w:r>
              <w:rPr>
                <w:rFonts w:ascii="Arial" w:hAnsi="Arial" w:cs="Arial"/>
              </w:rPr>
              <w:br/>
              <w:t>- If you check this box your child will be identified using only the ID number emailed to you after receipt of your application</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Application Form: Mandatory</w:t>
            </w:r>
          </w:p>
        </w:tc>
        <w:tc>
          <w:tcPr>
            <w:tcW w:w="5850"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Non-Consent to disclosure of student information</w:t>
            </w:r>
            <w:r>
              <w:rPr>
                <w:rFonts w:ascii="Arial" w:hAnsi="Arial" w:cs="Arial"/>
              </w:rPr>
              <w:br/>
              <w:t>I DO NOT authorize any of the Boston charter schools to provide the name and address of my child to a third-party mail house.</w:t>
            </w: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 Checkbox</w:t>
            </w:r>
            <w:r>
              <w:rPr>
                <w:rFonts w:ascii="Arial" w:hAnsi="Arial" w:cs="Arial"/>
              </w:rPr>
              <w:br/>
              <w:t>- If you check this box we will withhold your child’s name if/when we provide student information to a third-party mail house for mailings.</w:t>
            </w:r>
          </w:p>
        </w:tc>
      </w:tr>
      <w:tr w:rsidR="00FB39D7" w:rsidTr="00FB39D7">
        <w:tc>
          <w:tcPr>
            <w:tcW w:w="188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Application Form: Mandatory</w:t>
            </w:r>
          </w:p>
        </w:tc>
        <w:tc>
          <w:tcPr>
            <w:tcW w:w="5850" w:type="dxa"/>
            <w:tcBorders>
              <w:top w:val="single" w:sz="4" w:space="0" w:color="auto"/>
              <w:left w:val="single" w:sz="4" w:space="0" w:color="auto"/>
              <w:bottom w:val="single" w:sz="4" w:space="0" w:color="auto"/>
              <w:right w:val="single" w:sz="4" w:space="0" w:color="auto"/>
            </w:tcBorders>
          </w:tcPr>
          <w:p w:rsidR="00FB39D7" w:rsidRDefault="00FB39D7">
            <w:pPr>
              <w:rPr>
                <w:rFonts w:ascii="Arial" w:hAnsi="Arial" w:cs="Arial"/>
              </w:rPr>
            </w:pPr>
            <w:r>
              <w:rPr>
                <w:rFonts w:ascii="Arial" w:hAnsi="Arial" w:cs="Arial"/>
              </w:rPr>
              <w:t xml:space="preserve">Non-Consent to disclosure of student information </w:t>
            </w:r>
          </w:p>
          <w:p w:rsidR="00FB39D7" w:rsidRDefault="00FB39D7">
            <w:pPr>
              <w:rPr>
                <w:rFonts w:ascii="Arial" w:hAnsi="Arial" w:cs="Arial"/>
              </w:rPr>
            </w:pPr>
            <w:r>
              <w:rPr>
                <w:rFonts w:ascii="Arial" w:hAnsi="Arial" w:cs="Arial"/>
              </w:rPr>
              <w:t>I do not authorize any of the Boston charter schools to provide all allowable directory information (including student names and addresses) under 603 CMR 23.07(4</w:t>
            </w:r>
            <w:proofErr w:type="gramStart"/>
            <w:r>
              <w:rPr>
                <w:rFonts w:ascii="Arial" w:hAnsi="Arial" w:cs="Arial"/>
              </w:rPr>
              <w:t>)(</w:t>
            </w:r>
            <w:proofErr w:type="gramEnd"/>
            <w:r>
              <w:rPr>
                <w:rFonts w:ascii="Arial" w:hAnsi="Arial" w:cs="Arial"/>
              </w:rPr>
              <w:t xml:space="preserve">a) </w:t>
            </w:r>
            <w:r>
              <w:rPr>
                <w:rFonts w:ascii="Arial" w:hAnsi="Arial" w:cs="Arial"/>
                <w:bCs/>
                <w:color w:val="000000"/>
              </w:rPr>
              <w:t>with the Massachusetts Charter Public School Association, or other schools or organizations.</w:t>
            </w:r>
          </w:p>
          <w:p w:rsidR="00FB39D7" w:rsidRDefault="00FB39D7">
            <w:pPr>
              <w:rPr>
                <w:rFonts w:ascii="Arial" w:hAnsi="Arial" w:cs="Arial"/>
              </w:rPr>
            </w:pPr>
          </w:p>
          <w:p w:rsidR="00FB39D7" w:rsidRDefault="00FB39D7">
            <w:pPr>
              <w:rPr>
                <w:rFonts w:ascii="Arial" w:hAnsi="Arial" w:cs="Arial"/>
              </w:rPr>
            </w:pPr>
          </w:p>
        </w:tc>
        <w:tc>
          <w:tcPr>
            <w:tcW w:w="1615" w:type="dxa"/>
            <w:tcBorders>
              <w:top w:val="single" w:sz="4" w:space="0" w:color="auto"/>
              <w:left w:val="single" w:sz="4" w:space="0" w:color="auto"/>
              <w:bottom w:val="single" w:sz="4" w:space="0" w:color="auto"/>
              <w:right w:val="single" w:sz="4" w:space="0" w:color="auto"/>
            </w:tcBorders>
            <w:hideMark/>
          </w:tcPr>
          <w:p w:rsidR="00FB39D7" w:rsidRDefault="00FB39D7">
            <w:pPr>
              <w:rPr>
                <w:rFonts w:ascii="Arial" w:hAnsi="Arial" w:cs="Arial"/>
              </w:rPr>
            </w:pPr>
            <w:r>
              <w:rPr>
                <w:rFonts w:ascii="Arial" w:hAnsi="Arial" w:cs="Arial"/>
              </w:rPr>
              <w:t>- Checkbox</w:t>
            </w:r>
            <w:r>
              <w:rPr>
                <w:rFonts w:ascii="Arial" w:hAnsi="Arial" w:cs="Arial"/>
              </w:rPr>
              <w:br/>
              <w:t xml:space="preserve">- If you check this box we will withhold your child’s name if/when we provide student information to a third-party, </w:t>
            </w:r>
            <w:r>
              <w:rPr>
                <w:rFonts w:ascii="Arial" w:hAnsi="Arial" w:cs="Arial"/>
              </w:rPr>
              <w:lastRenderedPageBreak/>
              <w:t>such as the Massachusetts Charter Public School Association, for communication</w:t>
            </w:r>
          </w:p>
        </w:tc>
      </w:tr>
    </w:tbl>
    <w:p w:rsidR="009E2992" w:rsidRDefault="009E2992" w:rsidP="009763E8"/>
    <w:sectPr w:rsidR="009E2992" w:rsidSect="006F369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64" w:rsidRDefault="00C80264" w:rsidP="00D53631">
      <w:r>
        <w:separator/>
      </w:r>
    </w:p>
  </w:endnote>
  <w:endnote w:type="continuationSeparator" w:id="0">
    <w:p w:rsidR="00C80264" w:rsidRDefault="00C80264" w:rsidP="00D53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13105"/>
      <w:docPartObj>
        <w:docPartGallery w:val="Page Numbers (Bottom of Page)"/>
        <w:docPartUnique/>
      </w:docPartObj>
    </w:sdtPr>
    <w:sdtEndPr>
      <w:rPr>
        <w:noProof/>
      </w:rPr>
    </w:sdtEndPr>
    <w:sdtContent>
      <w:p w:rsidR="00C80264" w:rsidRDefault="00E94F38">
        <w:pPr>
          <w:pStyle w:val="Footer"/>
          <w:jc w:val="right"/>
        </w:pPr>
        <w:r>
          <w:fldChar w:fldCharType="begin"/>
        </w:r>
        <w:r w:rsidR="00C80264">
          <w:instrText xml:space="preserve"> PAGE   \* MERGEFORMAT </w:instrText>
        </w:r>
        <w:r>
          <w:fldChar w:fldCharType="separate"/>
        </w:r>
        <w:r w:rsidR="00D708CE">
          <w:rPr>
            <w:noProof/>
          </w:rPr>
          <w:t>4</w:t>
        </w:r>
        <w:r>
          <w:rPr>
            <w:noProof/>
          </w:rPr>
          <w:fldChar w:fldCharType="end"/>
        </w:r>
      </w:p>
    </w:sdtContent>
  </w:sdt>
  <w:p w:rsidR="00C80264" w:rsidRDefault="00C80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64" w:rsidRDefault="00C80264" w:rsidP="00D53631">
      <w:r>
        <w:separator/>
      </w:r>
    </w:p>
  </w:footnote>
  <w:footnote w:type="continuationSeparator" w:id="0">
    <w:p w:rsidR="00C80264" w:rsidRDefault="00C80264" w:rsidP="00D53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557"/>
    <w:multiLevelType w:val="hybridMultilevel"/>
    <w:tmpl w:val="8410D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4522E3"/>
    <w:multiLevelType w:val="hybridMultilevel"/>
    <w:tmpl w:val="3C42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87B2F"/>
    <w:multiLevelType w:val="hybridMultilevel"/>
    <w:tmpl w:val="3BEE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43BA6"/>
    <w:multiLevelType w:val="hybridMultilevel"/>
    <w:tmpl w:val="2B0840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8E169FF"/>
    <w:multiLevelType w:val="hybridMultilevel"/>
    <w:tmpl w:val="3B26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B52F9"/>
    <w:multiLevelType w:val="multilevel"/>
    <w:tmpl w:val="B74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562B2"/>
    <w:multiLevelType w:val="hybridMultilevel"/>
    <w:tmpl w:val="329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D3A72"/>
    <w:rsid w:val="000006E6"/>
    <w:rsid w:val="000058D6"/>
    <w:rsid w:val="000210B0"/>
    <w:rsid w:val="0004606B"/>
    <w:rsid w:val="00064C38"/>
    <w:rsid w:val="000657A8"/>
    <w:rsid w:val="000709E6"/>
    <w:rsid w:val="0009030D"/>
    <w:rsid w:val="00090A14"/>
    <w:rsid w:val="000A67C6"/>
    <w:rsid w:val="000B0B4C"/>
    <w:rsid w:val="000D3A72"/>
    <w:rsid w:val="00125F70"/>
    <w:rsid w:val="00165596"/>
    <w:rsid w:val="001D43DF"/>
    <w:rsid w:val="0020745D"/>
    <w:rsid w:val="00237FB9"/>
    <w:rsid w:val="002817DC"/>
    <w:rsid w:val="002B5821"/>
    <w:rsid w:val="002B6ED7"/>
    <w:rsid w:val="002F2930"/>
    <w:rsid w:val="0032131B"/>
    <w:rsid w:val="00322F2F"/>
    <w:rsid w:val="00340418"/>
    <w:rsid w:val="004025B6"/>
    <w:rsid w:val="00453846"/>
    <w:rsid w:val="00482F43"/>
    <w:rsid w:val="004A5AD3"/>
    <w:rsid w:val="004E5E0E"/>
    <w:rsid w:val="00524BBD"/>
    <w:rsid w:val="005557FA"/>
    <w:rsid w:val="005739C1"/>
    <w:rsid w:val="005A0A6A"/>
    <w:rsid w:val="005C4ED1"/>
    <w:rsid w:val="00600FB1"/>
    <w:rsid w:val="006138A7"/>
    <w:rsid w:val="00683780"/>
    <w:rsid w:val="006C0F1B"/>
    <w:rsid w:val="006C4209"/>
    <w:rsid w:val="006F369A"/>
    <w:rsid w:val="00712091"/>
    <w:rsid w:val="00715805"/>
    <w:rsid w:val="00761A66"/>
    <w:rsid w:val="00787B76"/>
    <w:rsid w:val="007A31C9"/>
    <w:rsid w:val="007A386B"/>
    <w:rsid w:val="007C65D6"/>
    <w:rsid w:val="007E5EE4"/>
    <w:rsid w:val="007F0B28"/>
    <w:rsid w:val="007F290F"/>
    <w:rsid w:val="007F4C84"/>
    <w:rsid w:val="00835AF6"/>
    <w:rsid w:val="008957C3"/>
    <w:rsid w:val="008F09F9"/>
    <w:rsid w:val="009026DF"/>
    <w:rsid w:val="009165CE"/>
    <w:rsid w:val="009349DA"/>
    <w:rsid w:val="00942DCB"/>
    <w:rsid w:val="00961B42"/>
    <w:rsid w:val="009763E8"/>
    <w:rsid w:val="00984C35"/>
    <w:rsid w:val="009A2A4E"/>
    <w:rsid w:val="009A457D"/>
    <w:rsid w:val="009E2992"/>
    <w:rsid w:val="009F26F3"/>
    <w:rsid w:val="00A22E12"/>
    <w:rsid w:val="00A43465"/>
    <w:rsid w:val="00A44A4D"/>
    <w:rsid w:val="00A5008F"/>
    <w:rsid w:val="00A85E6D"/>
    <w:rsid w:val="00AF4DDC"/>
    <w:rsid w:val="00B06527"/>
    <w:rsid w:val="00B65587"/>
    <w:rsid w:val="00B757F8"/>
    <w:rsid w:val="00C41D42"/>
    <w:rsid w:val="00C447F9"/>
    <w:rsid w:val="00C51A5C"/>
    <w:rsid w:val="00C540D0"/>
    <w:rsid w:val="00C80264"/>
    <w:rsid w:val="00C80F90"/>
    <w:rsid w:val="00C823D2"/>
    <w:rsid w:val="00CD7FE4"/>
    <w:rsid w:val="00D12A79"/>
    <w:rsid w:val="00D13828"/>
    <w:rsid w:val="00D31007"/>
    <w:rsid w:val="00D37A0E"/>
    <w:rsid w:val="00D44BB0"/>
    <w:rsid w:val="00D53631"/>
    <w:rsid w:val="00D5736C"/>
    <w:rsid w:val="00D708CE"/>
    <w:rsid w:val="00D77988"/>
    <w:rsid w:val="00DA763B"/>
    <w:rsid w:val="00DB67F7"/>
    <w:rsid w:val="00DC177A"/>
    <w:rsid w:val="00DD686C"/>
    <w:rsid w:val="00DF6006"/>
    <w:rsid w:val="00E34234"/>
    <w:rsid w:val="00E404E5"/>
    <w:rsid w:val="00E608CA"/>
    <w:rsid w:val="00E76C46"/>
    <w:rsid w:val="00E77004"/>
    <w:rsid w:val="00E94F38"/>
    <w:rsid w:val="00EE5A38"/>
    <w:rsid w:val="00EF2343"/>
    <w:rsid w:val="00F155AF"/>
    <w:rsid w:val="00F2086B"/>
    <w:rsid w:val="00F42C82"/>
    <w:rsid w:val="00F51A16"/>
    <w:rsid w:val="00F52406"/>
    <w:rsid w:val="00F66592"/>
    <w:rsid w:val="00FB39D7"/>
    <w:rsid w:val="00FE6576"/>
    <w:rsid w:val="00FF2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3A72"/>
    <w:pPr>
      <w:keepNext/>
      <w:outlineLvl w:val="0"/>
    </w:pPr>
    <w:rPr>
      <w:b/>
      <w:sz w:val="24"/>
    </w:rPr>
  </w:style>
  <w:style w:type="paragraph" w:styleId="Heading2">
    <w:name w:val="heading 2"/>
    <w:basedOn w:val="Normal"/>
    <w:next w:val="Normal"/>
    <w:link w:val="Heading2Char"/>
    <w:uiPriority w:val="9"/>
    <w:semiHidden/>
    <w:unhideWhenUsed/>
    <w:qFormat/>
    <w:rsid w:val="00A22E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A72"/>
    <w:rPr>
      <w:rFonts w:ascii="Times New Roman" w:eastAsia="Times New Roman" w:hAnsi="Times New Roman" w:cs="Times New Roman"/>
      <w:b/>
      <w:sz w:val="24"/>
      <w:szCs w:val="20"/>
    </w:rPr>
  </w:style>
  <w:style w:type="paragraph" w:styleId="BodyText">
    <w:name w:val="Body Text"/>
    <w:basedOn w:val="Normal"/>
    <w:link w:val="BodyTextChar"/>
    <w:rsid w:val="000D3A72"/>
    <w:rPr>
      <w:sz w:val="24"/>
    </w:rPr>
  </w:style>
  <w:style w:type="character" w:customStyle="1" w:styleId="BodyTextChar">
    <w:name w:val="Body Text Char"/>
    <w:basedOn w:val="DefaultParagraphFont"/>
    <w:link w:val="BodyText"/>
    <w:rsid w:val="000D3A7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22E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F09F9"/>
    <w:pPr>
      <w:ind w:left="720"/>
      <w:contextualSpacing/>
    </w:pPr>
  </w:style>
  <w:style w:type="character" w:styleId="CommentReference">
    <w:name w:val="annotation reference"/>
    <w:basedOn w:val="DefaultParagraphFont"/>
    <w:uiPriority w:val="99"/>
    <w:semiHidden/>
    <w:unhideWhenUsed/>
    <w:rsid w:val="005A0A6A"/>
    <w:rPr>
      <w:sz w:val="16"/>
      <w:szCs w:val="16"/>
    </w:rPr>
  </w:style>
  <w:style w:type="paragraph" w:styleId="CommentText">
    <w:name w:val="annotation text"/>
    <w:basedOn w:val="Normal"/>
    <w:link w:val="CommentTextChar"/>
    <w:uiPriority w:val="99"/>
    <w:semiHidden/>
    <w:unhideWhenUsed/>
    <w:rsid w:val="005A0A6A"/>
  </w:style>
  <w:style w:type="character" w:customStyle="1" w:styleId="CommentTextChar">
    <w:name w:val="Comment Text Char"/>
    <w:basedOn w:val="DefaultParagraphFont"/>
    <w:link w:val="CommentText"/>
    <w:uiPriority w:val="99"/>
    <w:semiHidden/>
    <w:rsid w:val="005A0A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0A6A"/>
    <w:rPr>
      <w:b/>
      <w:bCs/>
    </w:rPr>
  </w:style>
  <w:style w:type="character" w:customStyle="1" w:styleId="CommentSubjectChar">
    <w:name w:val="Comment Subject Char"/>
    <w:basedOn w:val="CommentTextChar"/>
    <w:link w:val="CommentSubject"/>
    <w:uiPriority w:val="99"/>
    <w:semiHidden/>
    <w:rsid w:val="005A0A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0A6A"/>
    <w:rPr>
      <w:rFonts w:ascii="Tahoma" w:hAnsi="Tahoma" w:cs="Tahoma"/>
      <w:sz w:val="16"/>
      <w:szCs w:val="16"/>
    </w:rPr>
  </w:style>
  <w:style w:type="character" w:customStyle="1" w:styleId="BalloonTextChar">
    <w:name w:val="Balloon Text Char"/>
    <w:basedOn w:val="DefaultParagraphFont"/>
    <w:link w:val="BalloonText"/>
    <w:uiPriority w:val="99"/>
    <w:semiHidden/>
    <w:rsid w:val="005A0A6A"/>
    <w:rPr>
      <w:rFonts w:ascii="Tahoma" w:eastAsia="Times New Roman" w:hAnsi="Tahoma" w:cs="Tahoma"/>
      <w:sz w:val="16"/>
      <w:szCs w:val="16"/>
    </w:rPr>
  </w:style>
  <w:style w:type="table" w:styleId="ColorfulList-Accent6">
    <w:name w:val="Colorful List Accent 6"/>
    <w:basedOn w:val="TableNormal"/>
    <w:uiPriority w:val="72"/>
    <w:rsid w:val="00DD686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Grid">
    <w:name w:val="Table Grid"/>
    <w:basedOn w:val="TableNormal"/>
    <w:uiPriority w:val="39"/>
    <w:rsid w:val="00FB39D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631"/>
    <w:pPr>
      <w:tabs>
        <w:tab w:val="center" w:pos="4680"/>
        <w:tab w:val="right" w:pos="9360"/>
      </w:tabs>
    </w:pPr>
  </w:style>
  <w:style w:type="character" w:customStyle="1" w:styleId="HeaderChar">
    <w:name w:val="Header Char"/>
    <w:basedOn w:val="DefaultParagraphFont"/>
    <w:link w:val="Header"/>
    <w:uiPriority w:val="99"/>
    <w:rsid w:val="00D536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3631"/>
    <w:pPr>
      <w:tabs>
        <w:tab w:val="center" w:pos="4680"/>
        <w:tab w:val="right" w:pos="9360"/>
      </w:tabs>
    </w:pPr>
  </w:style>
  <w:style w:type="character" w:customStyle="1" w:styleId="FooterChar">
    <w:name w:val="Footer Char"/>
    <w:basedOn w:val="DefaultParagraphFont"/>
    <w:link w:val="Footer"/>
    <w:uiPriority w:val="99"/>
    <w:rsid w:val="00D5363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84C35"/>
    <w:rPr>
      <w:color w:val="0000FF" w:themeColor="hyperlink"/>
      <w:u w:val="single"/>
    </w:rPr>
  </w:style>
  <w:style w:type="paragraph" w:styleId="NormalWeb">
    <w:name w:val="Normal (Web)"/>
    <w:basedOn w:val="Normal"/>
    <w:uiPriority w:val="99"/>
    <w:semiHidden/>
    <w:unhideWhenUsed/>
    <w:rsid w:val="00165596"/>
    <w:pPr>
      <w:spacing w:before="100" w:beforeAutospacing="1" w:after="100" w:afterAutospacing="1"/>
    </w:pPr>
    <w:rPr>
      <w:sz w:val="24"/>
      <w:szCs w:val="24"/>
    </w:rPr>
  </w:style>
  <w:style w:type="character" w:styleId="Strong">
    <w:name w:val="Strong"/>
    <w:basedOn w:val="DefaultParagraphFont"/>
    <w:uiPriority w:val="22"/>
    <w:qFormat/>
    <w:rsid w:val="00165596"/>
    <w:rPr>
      <w:b/>
      <w:bCs/>
    </w:rPr>
  </w:style>
  <w:style w:type="character" w:styleId="Emphasis">
    <w:name w:val="Emphasis"/>
    <w:basedOn w:val="DefaultParagraphFont"/>
    <w:uiPriority w:val="20"/>
    <w:qFormat/>
    <w:rsid w:val="00165596"/>
    <w:rPr>
      <w:i/>
      <w:iCs/>
    </w:rPr>
  </w:style>
  <w:style w:type="paragraph" w:styleId="Revision">
    <w:name w:val="Revision"/>
    <w:hidden/>
    <w:uiPriority w:val="99"/>
    <w:semiHidden/>
    <w:rsid w:val="00FF2EE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3A72"/>
    <w:pPr>
      <w:keepNext/>
      <w:outlineLvl w:val="0"/>
    </w:pPr>
    <w:rPr>
      <w:b/>
      <w:sz w:val="24"/>
    </w:rPr>
  </w:style>
  <w:style w:type="paragraph" w:styleId="Heading2">
    <w:name w:val="heading 2"/>
    <w:basedOn w:val="Normal"/>
    <w:next w:val="Normal"/>
    <w:link w:val="Heading2Char"/>
    <w:uiPriority w:val="9"/>
    <w:semiHidden/>
    <w:unhideWhenUsed/>
    <w:qFormat/>
    <w:rsid w:val="00A22E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A72"/>
    <w:rPr>
      <w:rFonts w:ascii="Times New Roman" w:eastAsia="Times New Roman" w:hAnsi="Times New Roman" w:cs="Times New Roman"/>
      <w:b/>
      <w:sz w:val="24"/>
      <w:szCs w:val="20"/>
    </w:rPr>
  </w:style>
  <w:style w:type="paragraph" w:styleId="BodyText">
    <w:name w:val="Body Text"/>
    <w:basedOn w:val="Normal"/>
    <w:link w:val="BodyTextChar"/>
    <w:rsid w:val="000D3A72"/>
    <w:rPr>
      <w:sz w:val="24"/>
    </w:rPr>
  </w:style>
  <w:style w:type="character" w:customStyle="1" w:styleId="BodyTextChar">
    <w:name w:val="Body Text Char"/>
    <w:basedOn w:val="DefaultParagraphFont"/>
    <w:link w:val="BodyText"/>
    <w:rsid w:val="000D3A7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22E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F09F9"/>
    <w:pPr>
      <w:ind w:left="720"/>
      <w:contextualSpacing/>
    </w:pPr>
  </w:style>
  <w:style w:type="character" w:styleId="CommentReference">
    <w:name w:val="annotation reference"/>
    <w:basedOn w:val="DefaultParagraphFont"/>
    <w:uiPriority w:val="99"/>
    <w:semiHidden/>
    <w:unhideWhenUsed/>
    <w:rsid w:val="005A0A6A"/>
    <w:rPr>
      <w:sz w:val="16"/>
      <w:szCs w:val="16"/>
    </w:rPr>
  </w:style>
  <w:style w:type="paragraph" w:styleId="CommentText">
    <w:name w:val="annotation text"/>
    <w:basedOn w:val="Normal"/>
    <w:link w:val="CommentTextChar"/>
    <w:uiPriority w:val="99"/>
    <w:semiHidden/>
    <w:unhideWhenUsed/>
    <w:rsid w:val="005A0A6A"/>
  </w:style>
  <w:style w:type="character" w:customStyle="1" w:styleId="CommentTextChar">
    <w:name w:val="Comment Text Char"/>
    <w:basedOn w:val="DefaultParagraphFont"/>
    <w:link w:val="CommentText"/>
    <w:uiPriority w:val="99"/>
    <w:semiHidden/>
    <w:rsid w:val="005A0A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0A6A"/>
    <w:rPr>
      <w:b/>
      <w:bCs/>
    </w:rPr>
  </w:style>
  <w:style w:type="character" w:customStyle="1" w:styleId="CommentSubjectChar">
    <w:name w:val="Comment Subject Char"/>
    <w:basedOn w:val="CommentTextChar"/>
    <w:link w:val="CommentSubject"/>
    <w:uiPriority w:val="99"/>
    <w:semiHidden/>
    <w:rsid w:val="005A0A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0A6A"/>
    <w:rPr>
      <w:rFonts w:ascii="Tahoma" w:hAnsi="Tahoma" w:cs="Tahoma"/>
      <w:sz w:val="16"/>
      <w:szCs w:val="16"/>
    </w:rPr>
  </w:style>
  <w:style w:type="character" w:customStyle="1" w:styleId="BalloonTextChar">
    <w:name w:val="Balloon Text Char"/>
    <w:basedOn w:val="DefaultParagraphFont"/>
    <w:link w:val="BalloonText"/>
    <w:uiPriority w:val="99"/>
    <w:semiHidden/>
    <w:rsid w:val="005A0A6A"/>
    <w:rPr>
      <w:rFonts w:ascii="Tahoma" w:eastAsia="Times New Roman" w:hAnsi="Tahoma" w:cs="Tahoma"/>
      <w:sz w:val="16"/>
      <w:szCs w:val="16"/>
    </w:rPr>
  </w:style>
  <w:style w:type="table" w:styleId="ColorfulList-Accent6">
    <w:name w:val="Colorful List Accent 6"/>
    <w:basedOn w:val="TableNormal"/>
    <w:uiPriority w:val="72"/>
    <w:rsid w:val="00DD686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Grid">
    <w:name w:val="Table Grid"/>
    <w:basedOn w:val="TableNormal"/>
    <w:uiPriority w:val="39"/>
    <w:rsid w:val="00FB39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631"/>
    <w:pPr>
      <w:tabs>
        <w:tab w:val="center" w:pos="4680"/>
        <w:tab w:val="right" w:pos="9360"/>
      </w:tabs>
    </w:pPr>
  </w:style>
  <w:style w:type="character" w:customStyle="1" w:styleId="HeaderChar">
    <w:name w:val="Header Char"/>
    <w:basedOn w:val="DefaultParagraphFont"/>
    <w:link w:val="Header"/>
    <w:uiPriority w:val="99"/>
    <w:rsid w:val="00D536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3631"/>
    <w:pPr>
      <w:tabs>
        <w:tab w:val="center" w:pos="4680"/>
        <w:tab w:val="right" w:pos="9360"/>
      </w:tabs>
    </w:pPr>
  </w:style>
  <w:style w:type="character" w:customStyle="1" w:styleId="FooterChar">
    <w:name w:val="Footer Char"/>
    <w:basedOn w:val="DefaultParagraphFont"/>
    <w:link w:val="Footer"/>
    <w:uiPriority w:val="99"/>
    <w:rsid w:val="00D5363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84C35"/>
    <w:rPr>
      <w:color w:val="0000FF" w:themeColor="hyperlink"/>
      <w:u w:val="single"/>
    </w:rPr>
  </w:style>
  <w:style w:type="paragraph" w:styleId="NormalWeb">
    <w:name w:val="Normal (Web)"/>
    <w:basedOn w:val="Normal"/>
    <w:uiPriority w:val="99"/>
    <w:semiHidden/>
    <w:unhideWhenUsed/>
    <w:rsid w:val="00165596"/>
    <w:pPr>
      <w:spacing w:before="100" w:beforeAutospacing="1" w:after="100" w:afterAutospacing="1"/>
    </w:pPr>
    <w:rPr>
      <w:sz w:val="24"/>
      <w:szCs w:val="24"/>
    </w:rPr>
  </w:style>
  <w:style w:type="character" w:styleId="Strong">
    <w:name w:val="Strong"/>
    <w:basedOn w:val="DefaultParagraphFont"/>
    <w:uiPriority w:val="22"/>
    <w:qFormat/>
    <w:rsid w:val="00165596"/>
    <w:rPr>
      <w:b/>
      <w:bCs/>
    </w:rPr>
  </w:style>
  <w:style w:type="character" w:styleId="Emphasis">
    <w:name w:val="Emphasis"/>
    <w:basedOn w:val="DefaultParagraphFont"/>
    <w:uiPriority w:val="20"/>
    <w:qFormat/>
    <w:rsid w:val="00165596"/>
    <w:rPr>
      <w:i/>
      <w:iCs/>
    </w:rPr>
  </w:style>
  <w:style w:type="paragraph" w:styleId="Revision">
    <w:name w:val="Revision"/>
    <w:hidden/>
    <w:uiPriority w:val="99"/>
    <w:semiHidden/>
    <w:rsid w:val="00FF2EE7"/>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859071">
      <w:bodyDiv w:val="1"/>
      <w:marLeft w:val="0"/>
      <w:marRight w:val="0"/>
      <w:marTop w:val="0"/>
      <w:marBottom w:val="0"/>
      <w:divBdr>
        <w:top w:val="none" w:sz="0" w:space="0" w:color="auto"/>
        <w:left w:val="none" w:sz="0" w:space="0" w:color="auto"/>
        <w:bottom w:val="none" w:sz="0" w:space="0" w:color="auto"/>
        <w:right w:val="none" w:sz="0" w:space="0" w:color="auto"/>
      </w:divBdr>
    </w:div>
    <w:div w:id="2152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nhcs.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CF39-55BB-43E6-A000-11ACA80C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3210</Words>
  <Characters>18301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 Ahmed</dc:creator>
  <cp:lastModifiedBy>Brenton T Stewart</cp:lastModifiedBy>
  <cp:revision>2</cp:revision>
  <dcterms:created xsi:type="dcterms:W3CDTF">2017-01-24T16:50:00Z</dcterms:created>
  <dcterms:modified xsi:type="dcterms:W3CDTF">2017-01-24T16:50:00Z</dcterms:modified>
</cp:coreProperties>
</file>